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5FED" w14:textId="0C23C675" w:rsidR="007924E6" w:rsidRPr="00806156" w:rsidRDefault="007924E6" w:rsidP="00007800">
      <w:pPr>
        <w:spacing w:after="200" w:line="276" w:lineRule="auto"/>
        <w:jc w:val="center"/>
      </w:pPr>
      <w:r w:rsidRPr="00806156">
        <w:rPr>
          <w:b/>
        </w:rPr>
        <w:t>Participant Contract</w:t>
      </w:r>
      <w:r w:rsidR="006D194A" w:rsidRPr="00806156">
        <w:rPr>
          <w:b/>
        </w:rPr>
        <w:t xml:space="preserve"> for the Generation</w:t>
      </w:r>
      <w:r w:rsidR="00BE58E0" w:rsidRPr="00806156">
        <w:rPr>
          <w:b/>
        </w:rPr>
        <w:t xml:space="preserve"> </w:t>
      </w:r>
      <w:r w:rsidR="006D194A" w:rsidRPr="00806156">
        <w:rPr>
          <w:b/>
        </w:rPr>
        <w:t>of Credits</w:t>
      </w:r>
      <w:r w:rsidR="0060229E">
        <w:rPr>
          <w:b/>
        </w:rPr>
        <w:t xml:space="preserve"> between </w:t>
      </w:r>
      <w:r w:rsidR="00383000">
        <w:rPr>
          <w:b/>
        </w:rPr>
        <w:t xml:space="preserve">Department of Conservation and Natural Resources, Directors Office </w:t>
      </w:r>
      <w:r w:rsidR="0060229E">
        <w:rPr>
          <w:b/>
        </w:rPr>
        <w:t xml:space="preserve">and </w:t>
      </w:r>
      <w:r w:rsidR="0004719F" w:rsidRPr="0004719F">
        <w:rPr>
          <w:b/>
          <w:highlight w:val="yellow"/>
        </w:rPr>
        <w:t>_____________________________</w:t>
      </w:r>
    </w:p>
    <w:p w14:paraId="7119BCA7" w14:textId="77777777" w:rsidR="00B12AA1" w:rsidRPr="00806156" w:rsidRDefault="00B12AA1" w:rsidP="00B12AA1">
      <w:pPr>
        <w:tabs>
          <w:tab w:val="center" w:pos="4680"/>
        </w:tabs>
        <w:jc w:val="center"/>
        <w:rPr>
          <w:u w:val="single"/>
        </w:rPr>
      </w:pPr>
    </w:p>
    <w:p w14:paraId="03674E27" w14:textId="77777777" w:rsidR="00B12AA1" w:rsidRPr="00806156" w:rsidRDefault="00B12AA1" w:rsidP="00B12AA1">
      <w:pPr>
        <w:ind w:firstLine="720"/>
        <w:jc w:val="both"/>
      </w:pPr>
      <w:r w:rsidRPr="00806156">
        <w:t xml:space="preserve">This Agreement for the </w:t>
      </w:r>
      <w:r>
        <w:t>generation</w:t>
      </w:r>
      <w:r w:rsidRPr="00806156">
        <w:t xml:space="preserve"> of </w:t>
      </w:r>
      <w:r>
        <w:t>C</w:t>
      </w:r>
      <w:r w:rsidRPr="00806156">
        <w:t>redits (“</w:t>
      </w:r>
      <w:r w:rsidRPr="00806156">
        <w:rPr>
          <w:b/>
        </w:rPr>
        <w:t>Contract</w:t>
      </w:r>
      <w:r w:rsidRPr="00806156">
        <w:t>”)</w:t>
      </w:r>
      <w:r>
        <w:t>,</w:t>
      </w:r>
      <w:r w:rsidRPr="00806156">
        <w:t xml:space="preserve"> effective this </w:t>
      </w:r>
      <w:r w:rsidRPr="00FD59CE">
        <w:rPr>
          <w:highlight w:val="yellow"/>
        </w:rPr>
        <w:t>___</w:t>
      </w:r>
      <w:r w:rsidRPr="00806156">
        <w:t xml:space="preserve"> day of </w:t>
      </w:r>
      <w:r w:rsidRPr="00D85486">
        <w:rPr>
          <w:highlight w:val="yellow"/>
        </w:rPr>
        <w:t>MONTH</w:t>
      </w:r>
      <w:r w:rsidRPr="00806156">
        <w:t>, 20</w:t>
      </w:r>
      <w:r>
        <w:t>21</w:t>
      </w:r>
      <w:r w:rsidRPr="00806156">
        <w:t xml:space="preserve"> (the “</w:t>
      </w:r>
      <w:r w:rsidRPr="00806156">
        <w:rPr>
          <w:b/>
        </w:rPr>
        <w:t>Effective Date</w:t>
      </w:r>
      <w:r w:rsidRPr="00806156">
        <w:t xml:space="preserve">”), is by and between the </w:t>
      </w:r>
      <w:r>
        <w:t>Department of Conservation and Natural Resources, Director’s Office</w:t>
      </w:r>
      <w:r w:rsidRPr="00806156">
        <w:t xml:space="preserve"> (“</w:t>
      </w:r>
      <w:r w:rsidRPr="00806156">
        <w:rPr>
          <w:b/>
        </w:rPr>
        <w:t>Administrator</w:t>
      </w:r>
      <w:r w:rsidRPr="00806156">
        <w:t xml:space="preserve">”), and </w:t>
      </w:r>
      <w:r w:rsidRPr="0004719F">
        <w:rPr>
          <w:highlight w:val="yellow"/>
        </w:rPr>
        <w:t>____________________________</w:t>
      </w:r>
      <w:r>
        <w:t xml:space="preserve"> </w:t>
      </w:r>
      <w:r w:rsidRPr="00806156">
        <w:t>(“</w:t>
      </w:r>
      <w:r w:rsidRPr="00806156">
        <w:rPr>
          <w:b/>
        </w:rPr>
        <w:t>Participant</w:t>
      </w:r>
      <w:r w:rsidRPr="00806156">
        <w:t>”). The Administrator and Participant are sometimes collectively referred to as the “</w:t>
      </w:r>
      <w:r w:rsidRPr="00806156">
        <w:rPr>
          <w:b/>
        </w:rPr>
        <w:t>Parties</w:t>
      </w:r>
      <w:r w:rsidRPr="00806156">
        <w:t xml:space="preserve">.” </w:t>
      </w:r>
    </w:p>
    <w:p w14:paraId="7301AE5D" w14:textId="77777777" w:rsidR="007924E6" w:rsidRPr="00806156" w:rsidRDefault="007924E6">
      <w:pPr>
        <w:ind w:firstLine="720"/>
        <w:jc w:val="both"/>
      </w:pPr>
    </w:p>
    <w:p w14:paraId="212A8137" w14:textId="77777777" w:rsidR="004E1E6F" w:rsidRPr="00806156" w:rsidRDefault="004E1E6F">
      <w:pPr>
        <w:jc w:val="both"/>
      </w:pPr>
    </w:p>
    <w:p w14:paraId="76ABE9A7" w14:textId="77777777" w:rsidR="007924E6" w:rsidRPr="00806156" w:rsidRDefault="007924E6" w:rsidP="00007800">
      <w:pPr>
        <w:jc w:val="center"/>
        <w:rPr>
          <w:u w:val="single"/>
        </w:rPr>
      </w:pPr>
      <w:r w:rsidRPr="00806156">
        <w:rPr>
          <w:u w:val="single"/>
        </w:rPr>
        <w:t>RECITALS</w:t>
      </w:r>
    </w:p>
    <w:p w14:paraId="3C2FA13B" w14:textId="77777777" w:rsidR="007D077C" w:rsidRPr="00806156" w:rsidRDefault="007D077C" w:rsidP="00007800">
      <w:pPr>
        <w:jc w:val="center"/>
        <w:rPr>
          <w:u w:val="single"/>
        </w:rPr>
      </w:pPr>
    </w:p>
    <w:p w14:paraId="0A492E20" w14:textId="21EC6669" w:rsidR="007924E6" w:rsidRPr="00806156" w:rsidRDefault="007924E6" w:rsidP="001E67F6">
      <w:pPr>
        <w:pStyle w:val="EDFLetterText"/>
        <w:spacing w:line="240" w:lineRule="auto"/>
        <w:jc w:val="both"/>
        <w:rPr>
          <w:rFonts w:ascii="Times New Roman" w:hAnsi="Times New Roman"/>
          <w:sz w:val="24"/>
        </w:rPr>
      </w:pPr>
      <w:r w:rsidRPr="00806156">
        <w:rPr>
          <w:rFonts w:ascii="Times New Roman" w:hAnsi="Times New Roman"/>
          <w:sz w:val="24"/>
        </w:rPr>
        <w:tab/>
        <w:t xml:space="preserve">WHEREAS, the </w:t>
      </w:r>
      <w:r w:rsidR="006425ED" w:rsidRPr="00806156">
        <w:rPr>
          <w:rFonts w:ascii="Times New Roman" w:hAnsi="Times New Roman"/>
          <w:sz w:val="24"/>
        </w:rPr>
        <w:t>Nevada Conservation Credit System</w:t>
      </w:r>
      <w:r w:rsidRPr="00806156">
        <w:rPr>
          <w:rFonts w:ascii="Times New Roman" w:hAnsi="Times New Roman"/>
          <w:sz w:val="24"/>
        </w:rPr>
        <w:t xml:space="preserve"> (“</w:t>
      </w:r>
      <w:r w:rsidR="006425ED" w:rsidRPr="00806156">
        <w:rPr>
          <w:rFonts w:ascii="Times New Roman" w:hAnsi="Times New Roman"/>
          <w:b/>
          <w:sz w:val="24"/>
        </w:rPr>
        <w:t>Conservation Credit System</w:t>
      </w:r>
      <w:r w:rsidRPr="00806156">
        <w:rPr>
          <w:rFonts w:ascii="Times New Roman" w:hAnsi="Times New Roman"/>
          <w:sz w:val="24"/>
        </w:rPr>
        <w:t xml:space="preserve">”) was created to </w:t>
      </w:r>
      <w:r w:rsidR="00353FC6" w:rsidRPr="00806156">
        <w:rPr>
          <w:rFonts w:ascii="Times New Roman" w:hAnsi="Times New Roman"/>
          <w:sz w:val="24"/>
        </w:rPr>
        <w:t xml:space="preserve">establish </w:t>
      </w:r>
      <w:r w:rsidRPr="00806156">
        <w:rPr>
          <w:rFonts w:ascii="Times New Roman" w:hAnsi="Times New Roman"/>
          <w:sz w:val="24"/>
        </w:rPr>
        <w:t xml:space="preserve">the process for securing </w:t>
      </w:r>
      <w:r w:rsidR="00FD59CE">
        <w:rPr>
          <w:rFonts w:ascii="Times New Roman" w:hAnsi="Times New Roman"/>
          <w:sz w:val="24"/>
        </w:rPr>
        <w:t>C</w:t>
      </w:r>
      <w:r w:rsidR="00FD59CE" w:rsidRPr="00806156">
        <w:rPr>
          <w:rFonts w:ascii="Times New Roman" w:hAnsi="Times New Roman"/>
          <w:sz w:val="24"/>
        </w:rPr>
        <w:t xml:space="preserve">redits </w:t>
      </w:r>
      <w:r w:rsidRPr="00806156">
        <w:rPr>
          <w:rFonts w:ascii="Times New Roman" w:hAnsi="Times New Roman"/>
          <w:sz w:val="24"/>
        </w:rPr>
        <w:t xml:space="preserve">to facilitate the conservation of </w:t>
      </w:r>
      <w:r w:rsidR="00353FC6" w:rsidRPr="00806156">
        <w:rPr>
          <w:rFonts w:ascii="Times New Roman" w:hAnsi="Times New Roman"/>
          <w:sz w:val="24"/>
        </w:rPr>
        <w:t>g</w:t>
      </w:r>
      <w:r w:rsidR="008C0ED1" w:rsidRPr="00806156">
        <w:rPr>
          <w:rFonts w:ascii="Times New Roman" w:hAnsi="Times New Roman"/>
          <w:sz w:val="24"/>
        </w:rPr>
        <w:t xml:space="preserve">reater </w:t>
      </w:r>
      <w:r w:rsidR="00353FC6" w:rsidRPr="00806156">
        <w:rPr>
          <w:rFonts w:ascii="Times New Roman" w:hAnsi="Times New Roman"/>
          <w:sz w:val="24"/>
        </w:rPr>
        <w:t>s</w:t>
      </w:r>
      <w:r w:rsidR="008C0ED1" w:rsidRPr="00806156">
        <w:rPr>
          <w:rFonts w:ascii="Times New Roman" w:hAnsi="Times New Roman"/>
          <w:sz w:val="24"/>
        </w:rPr>
        <w:t>age-</w:t>
      </w:r>
      <w:r w:rsidR="00353FC6" w:rsidRPr="00806156">
        <w:rPr>
          <w:rFonts w:ascii="Times New Roman" w:hAnsi="Times New Roman"/>
          <w:sz w:val="24"/>
        </w:rPr>
        <w:t>g</w:t>
      </w:r>
      <w:r w:rsidR="008C0ED1" w:rsidRPr="00806156">
        <w:rPr>
          <w:rFonts w:ascii="Times New Roman" w:hAnsi="Times New Roman"/>
          <w:sz w:val="24"/>
        </w:rPr>
        <w:t>rouse</w:t>
      </w:r>
      <w:r w:rsidRPr="00806156">
        <w:rPr>
          <w:rFonts w:ascii="Times New Roman" w:hAnsi="Times New Roman"/>
          <w:sz w:val="24"/>
        </w:rPr>
        <w:t xml:space="preserve"> habitat, using consistent and standardized means for determining </w:t>
      </w:r>
      <w:r w:rsidR="00FD59CE">
        <w:rPr>
          <w:rFonts w:ascii="Times New Roman" w:hAnsi="Times New Roman"/>
          <w:sz w:val="24"/>
        </w:rPr>
        <w:t>C</w:t>
      </w:r>
      <w:r w:rsidR="00FD59CE" w:rsidRPr="00806156">
        <w:rPr>
          <w:rFonts w:ascii="Times New Roman" w:hAnsi="Times New Roman"/>
          <w:sz w:val="24"/>
        </w:rPr>
        <w:t xml:space="preserve">redit </w:t>
      </w:r>
      <w:r w:rsidRPr="00806156">
        <w:rPr>
          <w:rFonts w:ascii="Times New Roman" w:hAnsi="Times New Roman"/>
          <w:sz w:val="24"/>
        </w:rPr>
        <w:t xml:space="preserve">values and centralized management and monitoring capabilities so as to maximize efficiencies and economies of scale; </w:t>
      </w:r>
    </w:p>
    <w:p w14:paraId="347B455C" w14:textId="77777777" w:rsidR="00A92C5B" w:rsidRPr="00806156" w:rsidRDefault="00A92C5B">
      <w:pPr>
        <w:pStyle w:val="EDFLetterText"/>
        <w:spacing w:line="240" w:lineRule="auto"/>
        <w:jc w:val="both"/>
        <w:rPr>
          <w:rFonts w:ascii="Times New Roman" w:hAnsi="Times New Roman"/>
          <w:sz w:val="24"/>
        </w:rPr>
      </w:pPr>
    </w:p>
    <w:p w14:paraId="7820BC0D" w14:textId="39BF16E8" w:rsidR="007924E6" w:rsidRPr="00806156" w:rsidRDefault="007924E6">
      <w:pPr>
        <w:ind w:firstLine="720"/>
        <w:jc w:val="both"/>
      </w:pPr>
      <w:r w:rsidRPr="00806156">
        <w:t xml:space="preserve">WHEREAS, </w:t>
      </w:r>
      <w:r w:rsidR="00753243" w:rsidRPr="00806156">
        <w:t>Participant intend</w:t>
      </w:r>
      <w:r w:rsidR="00C21475" w:rsidRPr="00806156">
        <w:t>s</w:t>
      </w:r>
      <w:r w:rsidR="00753243" w:rsidRPr="00806156">
        <w:t xml:space="preserve"> to </w:t>
      </w:r>
      <w:r w:rsidR="00C21475" w:rsidRPr="00806156">
        <w:t xml:space="preserve">produce or sell </w:t>
      </w:r>
      <w:r w:rsidR="00FD59CE">
        <w:t>C</w:t>
      </w:r>
      <w:r w:rsidR="00FD59CE" w:rsidRPr="00806156">
        <w:t xml:space="preserve">redits </w:t>
      </w:r>
      <w:r w:rsidR="00C21475" w:rsidRPr="00806156">
        <w:t xml:space="preserve">by </w:t>
      </w:r>
      <w:r w:rsidR="00753243" w:rsidRPr="00806156">
        <w:t>enroll</w:t>
      </w:r>
      <w:r w:rsidR="00C21475" w:rsidRPr="00806156">
        <w:t>ing</w:t>
      </w:r>
      <w:r w:rsidR="00753243" w:rsidRPr="00806156">
        <w:t xml:space="preserve"> land (the “</w:t>
      </w:r>
      <w:r w:rsidR="003459E8" w:rsidRPr="00806156">
        <w:rPr>
          <w:b/>
        </w:rPr>
        <w:t>Project Area</w:t>
      </w:r>
      <w:r w:rsidR="00753243" w:rsidRPr="00806156">
        <w:t>”)</w:t>
      </w:r>
      <w:r w:rsidR="00FB62A5" w:rsidRPr="00806156">
        <w:t xml:space="preserve"> </w:t>
      </w:r>
      <w:r w:rsidR="00C21475" w:rsidRPr="00806156">
        <w:t xml:space="preserve">in the </w:t>
      </w:r>
      <w:r w:rsidR="006425ED" w:rsidRPr="00806156">
        <w:t>Conservation Credit System</w:t>
      </w:r>
      <w:r w:rsidR="00C21475" w:rsidRPr="00806156">
        <w:t xml:space="preserve"> </w:t>
      </w:r>
      <w:r w:rsidR="00FB62A5" w:rsidRPr="00806156">
        <w:t xml:space="preserve">to </w:t>
      </w:r>
      <w:r w:rsidR="00D66914" w:rsidRPr="00806156">
        <w:t>restore</w:t>
      </w:r>
      <w:r w:rsidR="00FB62A5" w:rsidRPr="00806156">
        <w:t>, enhance</w:t>
      </w:r>
      <w:r w:rsidR="00CE1D9E">
        <w:t>,</w:t>
      </w:r>
      <w:r w:rsidR="00FB62A5" w:rsidRPr="00806156">
        <w:t xml:space="preserve"> or </w:t>
      </w:r>
      <w:r w:rsidR="009E5457" w:rsidRPr="00806156">
        <w:t>preserve</w:t>
      </w:r>
      <w:r w:rsidR="00FB62A5" w:rsidRPr="00806156">
        <w:t xml:space="preserve"> habitat for the </w:t>
      </w:r>
      <w:r w:rsidR="003C2188" w:rsidRPr="00806156">
        <w:t>g</w:t>
      </w:r>
      <w:r w:rsidR="00FB62A5" w:rsidRPr="00806156">
        <w:t xml:space="preserve">reater </w:t>
      </w:r>
      <w:r w:rsidR="003C2188" w:rsidRPr="00806156">
        <w:t>s</w:t>
      </w:r>
      <w:r w:rsidR="00FB62A5" w:rsidRPr="00806156">
        <w:t>age-</w:t>
      </w:r>
      <w:r w:rsidR="003C2188" w:rsidRPr="00806156">
        <w:t>g</w:t>
      </w:r>
      <w:r w:rsidR="00FB62A5" w:rsidRPr="00806156">
        <w:t>rouse as</w:t>
      </w:r>
      <w:r w:rsidR="00753243" w:rsidRPr="00806156">
        <w:t xml:space="preserve"> described in the Management Plan (the “</w:t>
      </w:r>
      <w:r w:rsidR="00753243" w:rsidRPr="00806156">
        <w:rPr>
          <w:b/>
        </w:rPr>
        <w:t>Management Plan</w:t>
      </w:r>
      <w:r w:rsidR="00753243" w:rsidRPr="00806156">
        <w:t>”) attached hereto</w:t>
      </w:r>
      <w:r w:rsidR="00FD59CE">
        <w:t xml:space="preserve"> as Attachment 1</w:t>
      </w:r>
      <w:r w:rsidR="00753243" w:rsidRPr="00806156">
        <w:t xml:space="preserve"> and incorporated by reference herein; and</w:t>
      </w:r>
    </w:p>
    <w:p w14:paraId="1ADB3290" w14:textId="77777777" w:rsidR="00A92C5B" w:rsidRPr="00806156" w:rsidRDefault="00A92C5B">
      <w:pPr>
        <w:ind w:firstLine="720"/>
        <w:jc w:val="both"/>
      </w:pPr>
    </w:p>
    <w:p w14:paraId="662F9142" w14:textId="4DA0C44A" w:rsidR="007924E6" w:rsidRPr="00806156" w:rsidRDefault="007924E6">
      <w:pPr>
        <w:ind w:firstLine="720"/>
        <w:jc w:val="both"/>
      </w:pPr>
      <w:proofErr w:type="gramStart"/>
      <w:r w:rsidRPr="00806156">
        <w:t>WHEREAS,</w:t>
      </w:r>
      <w:proofErr w:type="gramEnd"/>
      <w:r w:rsidRPr="00806156">
        <w:t xml:space="preserve"> the </w:t>
      </w:r>
      <w:r w:rsidR="009E5457" w:rsidRPr="00806156">
        <w:t xml:space="preserve">goal of the </w:t>
      </w:r>
      <w:r w:rsidR="00FD59CE">
        <w:t xml:space="preserve">Conservation </w:t>
      </w:r>
      <w:r w:rsidR="009E5457" w:rsidRPr="00806156">
        <w:t>Credit System is for impacts from anthropogenic disturbances to be offset by enhancement and protection that results in a net benefit for greater sage-grouse habitat in the State of Nevada</w:t>
      </w:r>
      <w:r w:rsidRPr="00806156">
        <w:t xml:space="preserve">; </w:t>
      </w:r>
    </w:p>
    <w:p w14:paraId="49E46DBD" w14:textId="77777777" w:rsidR="00A92C5B" w:rsidRPr="00806156" w:rsidRDefault="00A92C5B">
      <w:pPr>
        <w:ind w:firstLine="720"/>
        <w:jc w:val="both"/>
      </w:pPr>
    </w:p>
    <w:p w14:paraId="5B52C08D" w14:textId="63B4FBF4" w:rsidR="00872703" w:rsidRPr="00806156" w:rsidRDefault="007924E6" w:rsidP="00007800">
      <w:pPr>
        <w:pStyle w:val="EDFLetterText"/>
        <w:spacing w:line="240" w:lineRule="auto"/>
        <w:rPr>
          <w:u w:val="single"/>
        </w:rPr>
      </w:pPr>
      <w:r w:rsidRPr="00806156">
        <w:rPr>
          <w:rFonts w:ascii="Times New Roman" w:hAnsi="Times New Roman"/>
          <w:sz w:val="24"/>
        </w:rPr>
        <w:tab/>
        <w:t xml:space="preserve">NOW, THEREFORE, in consideration of the foregoing </w:t>
      </w:r>
      <w:r w:rsidR="00FD59CE">
        <w:rPr>
          <w:rFonts w:ascii="Times New Roman" w:hAnsi="Times New Roman"/>
          <w:sz w:val="24"/>
        </w:rPr>
        <w:t>r</w:t>
      </w:r>
      <w:r w:rsidRPr="00806156">
        <w:rPr>
          <w:rFonts w:ascii="Times New Roman" w:hAnsi="Times New Roman"/>
          <w:sz w:val="24"/>
        </w:rPr>
        <w:t xml:space="preserve">ecitals and other </w:t>
      </w:r>
      <w:r w:rsidR="00BE58E0" w:rsidRPr="00806156">
        <w:rPr>
          <w:rFonts w:ascii="Times New Roman" w:hAnsi="Times New Roman"/>
          <w:sz w:val="24"/>
        </w:rPr>
        <w:t>mutual covenants and conditions contained herein</w:t>
      </w:r>
      <w:r w:rsidRPr="00806156">
        <w:rPr>
          <w:rFonts w:ascii="Times New Roman" w:hAnsi="Times New Roman"/>
          <w:sz w:val="24"/>
        </w:rPr>
        <w:t>, the Parties hereby agree as follows:</w:t>
      </w:r>
    </w:p>
    <w:p w14:paraId="10B1D9B6" w14:textId="77777777" w:rsidR="005F38A2" w:rsidRPr="00806156" w:rsidRDefault="005F38A2" w:rsidP="00007800">
      <w:pPr>
        <w:pStyle w:val="ListParagraph"/>
      </w:pPr>
    </w:p>
    <w:p w14:paraId="11F9D198" w14:textId="77777777" w:rsidR="007924E6" w:rsidRPr="00806156" w:rsidRDefault="007924E6" w:rsidP="00007800">
      <w:pPr>
        <w:jc w:val="center"/>
        <w:rPr>
          <w:u w:val="single"/>
        </w:rPr>
      </w:pPr>
      <w:r w:rsidRPr="00806156">
        <w:rPr>
          <w:u w:val="single"/>
        </w:rPr>
        <w:t>AGREEMENT</w:t>
      </w:r>
    </w:p>
    <w:p w14:paraId="37EA69B8" w14:textId="77777777" w:rsidR="004E1E6F" w:rsidRPr="00806156" w:rsidRDefault="004E1E6F" w:rsidP="00007800">
      <w:pPr>
        <w:jc w:val="center"/>
        <w:rPr>
          <w:u w:val="single"/>
        </w:rPr>
      </w:pPr>
    </w:p>
    <w:p w14:paraId="3786C78D" w14:textId="5C6C8630" w:rsidR="007924E6" w:rsidRPr="00C225BC" w:rsidRDefault="007924E6" w:rsidP="00007800">
      <w:pPr>
        <w:pStyle w:val="Default"/>
        <w:numPr>
          <w:ilvl w:val="0"/>
          <w:numId w:val="18"/>
        </w:numPr>
        <w:ind w:left="720" w:hanging="720"/>
        <w:rPr>
          <w:rFonts w:eastAsiaTheme="minorHAnsi"/>
        </w:rPr>
      </w:pPr>
      <w:r w:rsidRPr="00C225BC">
        <w:rPr>
          <w:u w:val="single"/>
        </w:rPr>
        <w:t>Defined Terms</w:t>
      </w:r>
      <w:r w:rsidRPr="00806156">
        <w:t xml:space="preserve">.  Unless otherwise defined herein, capitalized terms have the meaning assigned in </w:t>
      </w:r>
      <w:r w:rsidR="001B1BA4">
        <w:t xml:space="preserve">the </w:t>
      </w:r>
      <w:r w:rsidR="006425ED" w:rsidRPr="00806156">
        <w:t>Conservation Credit System</w:t>
      </w:r>
      <w:r w:rsidRPr="00806156">
        <w:t xml:space="preserve"> </w:t>
      </w:r>
      <w:r w:rsidR="00C653D3" w:rsidRPr="00806156">
        <w:t>Manual</w:t>
      </w:r>
      <w:r w:rsidR="004E1E6F" w:rsidRPr="00806156">
        <w:t>.</w:t>
      </w:r>
    </w:p>
    <w:p w14:paraId="48A24BFB" w14:textId="77777777" w:rsidR="00925468" w:rsidRDefault="00925468" w:rsidP="00007800">
      <w:pPr>
        <w:pStyle w:val="Default"/>
        <w:ind w:left="1440" w:hanging="720"/>
      </w:pPr>
    </w:p>
    <w:p w14:paraId="1549BB45" w14:textId="710829D5" w:rsidR="00925468" w:rsidRDefault="00925468" w:rsidP="001E67F6">
      <w:pPr>
        <w:ind w:left="1440" w:hanging="720"/>
        <w:jc w:val="both"/>
      </w:pPr>
      <w:r>
        <w:t>(</w:t>
      </w:r>
      <w:r w:rsidR="00922ED9">
        <w:t>a</w:t>
      </w:r>
      <w:r>
        <w:t xml:space="preserve">) </w:t>
      </w:r>
      <w:r>
        <w:tab/>
        <w:t>“Credits” are a quantifiable unit of a greater sage-grouse habitat conservation value which serves as the currency in the Credit System. A credit is a measure of the difference between credit baseline functional acres (see Functional Acre definition) and post-project functional acres multiplied by a mitigation ratio.</w:t>
      </w:r>
      <w:r w:rsidRPr="007E794C">
        <w:t xml:space="preserve"> </w:t>
      </w:r>
      <w:r>
        <w:t xml:space="preserve">Credits are consistently quantified and traded, </w:t>
      </w:r>
      <w:r w:rsidRPr="00007800">
        <w:t>and secured by contract requirements, a project-specific Management Plan and financial assurances.</w:t>
      </w:r>
      <w:r>
        <w:t xml:space="preserve"> </w:t>
      </w:r>
    </w:p>
    <w:p w14:paraId="0CA267EA" w14:textId="77777777" w:rsidR="00925468" w:rsidRDefault="00925468" w:rsidP="00007800">
      <w:pPr>
        <w:jc w:val="both"/>
      </w:pPr>
    </w:p>
    <w:p w14:paraId="4D79376D" w14:textId="3E26E7F0" w:rsidR="00925468" w:rsidRDefault="00925468">
      <w:pPr>
        <w:ind w:left="1440" w:hanging="720"/>
        <w:jc w:val="both"/>
      </w:pPr>
      <w:r>
        <w:t>(</w:t>
      </w:r>
      <w:r w:rsidR="00C41FAB">
        <w:t>b</w:t>
      </w:r>
      <w:r>
        <w:t>)</w:t>
      </w:r>
      <w:r>
        <w:tab/>
        <w:t xml:space="preserve">“Conservation Credit System” </w:t>
      </w:r>
      <w:r w:rsidRPr="00F05CA4">
        <w:t>is an innovati</w:t>
      </w:r>
      <w:r>
        <w:t>ve</w:t>
      </w:r>
      <w:r w:rsidRPr="00F05CA4">
        <w:t xml:space="preserve"> solution to greater sage-grouse </w:t>
      </w:r>
      <w:r>
        <w:t xml:space="preserve">habitat protection </w:t>
      </w:r>
      <w:r w:rsidRPr="00F05CA4">
        <w:t xml:space="preserve">that ensures </w:t>
      </w:r>
      <w:r>
        <w:t xml:space="preserve">habitat </w:t>
      </w:r>
      <w:r w:rsidRPr="00F05CA4">
        <w:t xml:space="preserve">impacts from </w:t>
      </w:r>
      <w:r>
        <w:t>anthropogenic disturbances</w:t>
      </w:r>
      <w:r w:rsidRPr="00F05CA4">
        <w:t xml:space="preserve"> </w:t>
      </w:r>
      <w:r>
        <w:t xml:space="preserve">are fully compensated by long-term enhancement and protection of habitat that result </w:t>
      </w:r>
      <w:r>
        <w:lastRenderedPageBreak/>
        <w:t xml:space="preserve">in </w:t>
      </w:r>
      <w:r w:rsidRPr="00F05CA4">
        <w:t xml:space="preserve">a net benefit for the species, while </w:t>
      </w:r>
      <w:r>
        <w:t>allowing</w:t>
      </w:r>
      <w:r w:rsidRPr="00F05CA4">
        <w:t xml:space="preserve"> </w:t>
      </w:r>
      <w:r>
        <w:t>appropriate anthropogenic disturbances</w:t>
      </w:r>
      <w:r w:rsidRPr="00F05CA4">
        <w:t xml:space="preserve"> that are vital to the Nevada economy and </w:t>
      </w:r>
      <w:r>
        <w:t>the Nevada</w:t>
      </w:r>
      <w:r w:rsidRPr="00F05CA4">
        <w:t xml:space="preserve"> way of life.</w:t>
      </w:r>
      <w:r>
        <w:t xml:space="preserve"> </w:t>
      </w:r>
    </w:p>
    <w:p w14:paraId="52D7B6B4" w14:textId="3888FF9E" w:rsidR="00C41FAB" w:rsidRDefault="00C41FAB">
      <w:pPr>
        <w:ind w:left="1440" w:hanging="720"/>
        <w:jc w:val="both"/>
      </w:pPr>
    </w:p>
    <w:p w14:paraId="2A46EE35" w14:textId="27E98B46" w:rsidR="00C41FAB" w:rsidRDefault="00C41FAB">
      <w:pPr>
        <w:ind w:left="1440" w:hanging="720"/>
        <w:jc w:val="both"/>
      </w:pPr>
      <w:bookmarkStart w:id="0" w:name="_Hlk69130563"/>
      <w:r>
        <w:t>(c)</w:t>
      </w:r>
      <w:r>
        <w:tab/>
        <w:t>“Habitat Quantification Tool” refers to a method, user guide and calculator used to measure habitat conditions relevant to greater sage-grouse, and which determined the credits generated from this Credit Project. New versions of the Habitat Quantification Tool are released periodically, typically annually, as a result of a continual improvement process. This Credit Project used and fully complies with version</w:t>
      </w:r>
      <w:r w:rsidR="002F67E1">
        <w:t xml:space="preserve"> </w:t>
      </w:r>
      <w:r w:rsidR="002F67E1" w:rsidRPr="002F67E1">
        <w:rPr>
          <w:highlight w:val="yellow"/>
        </w:rPr>
        <w:t>____</w:t>
      </w:r>
      <w:r w:rsidR="00622472">
        <w:t xml:space="preserve"> o</w:t>
      </w:r>
      <w:r>
        <w:t>f the Habitat Quantification Tool, and all references to the Habitat Quantification Tool in this Contract refer to the aforementioned version.</w:t>
      </w:r>
    </w:p>
    <w:bookmarkEnd w:id="0"/>
    <w:p w14:paraId="3E502C03" w14:textId="77777777" w:rsidR="00925468" w:rsidRDefault="00925468">
      <w:pPr>
        <w:ind w:left="1440" w:hanging="720"/>
        <w:jc w:val="both"/>
      </w:pPr>
    </w:p>
    <w:p w14:paraId="13B9AF0C" w14:textId="77777777" w:rsidR="00B12AA1" w:rsidRDefault="00C41FAB">
      <w:pPr>
        <w:ind w:left="1440" w:hanging="720"/>
        <w:jc w:val="both"/>
      </w:pPr>
      <w:r>
        <w:t xml:space="preserve">(d) </w:t>
      </w:r>
      <w:r>
        <w:tab/>
      </w:r>
      <w:r w:rsidR="00B12AA1" w:rsidRPr="00007800">
        <w:t xml:space="preserve">“Intentional Reversal” occurs when a Credit Project does not persist for the full, required duration for any reason other than </w:t>
      </w:r>
      <w:r w:rsidR="00B12AA1">
        <w:t>Force Majeure or Competing Land Uses</w:t>
      </w:r>
      <w:r w:rsidR="00B12AA1" w:rsidRPr="00007800">
        <w:t xml:space="preserve">. </w:t>
      </w:r>
    </w:p>
    <w:p w14:paraId="4987E110" w14:textId="4A32A390" w:rsidR="00C41FAB" w:rsidRPr="00007800" w:rsidRDefault="00C41FAB">
      <w:pPr>
        <w:ind w:left="1440" w:hanging="720"/>
        <w:jc w:val="both"/>
      </w:pPr>
      <w:r w:rsidRPr="00007800">
        <w:t xml:space="preserve"> </w:t>
      </w:r>
    </w:p>
    <w:p w14:paraId="2540FBBB" w14:textId="7747DA63" w:rsidR="00925468" w:rsidRDefault="00925468" w:rsidP="00007800">
      <w:pPr>
        <w:pStyle w:val="Default"/>
        <w:ind w:left="1440" w:hanging="720"/>
        <w:jc w:val="both"/>
      </w:pPr>
      <w:bookmarkStart w:id="1" w:name="_Hlk69131138"/>
      <w:r>
        <w:t>(</w:t>
      </w:r>
      <w:r w:rsidR="008E3C8E">
        <w:t>e</w:t>
      </w:r>
      <w:r>
        <w:t>)</w:t>
      </w:r>
      <w:r>
        <w:tab/>
        <w:t xml:space="preserve">“Management Actions” are </w:t>
      </w:r>
      <w:r w:rsidRPr="001222F2">
        <w:t>Stewardship and restoration of a site in order to generate credits.</w:t>
      </w:r>
    </w:p>
    <w:bookmarkEnd w:id="1"/>
    <w:p w14:paraId="5C8D15DC" w14:textId="77777777" w:rsidR="00C225BC" w:rsidRDefault="00C225BC" w:rsidP="00007800">
      <w:pPr>
        <w:pStyle w:val="Default"/>
        <w:ind w:left="1440" w:hanging="720"/>
        <w:jc w:val="both"/>
      </w:pPr>
    </w:p>
    <w:p w14:paraId="6502A5A5" w14:textId="6D0E656F" w:rsidR="00C225BC" w:rsidRDefault="00C225BC" w:rsidP="00007800">
      <w:pPr>
        <w:pStyle w:val="Default"/>
        <w:ind w:left="1440" w:hanging="720"/>
        <w:jc w:val="both"/>
      </w:pPr>
      <w:r w:rsidRPr="00CF15CD">
        <w:t>(</w:t>
      </w:r>
      <w:r w:rsidR="008E3C8E">
        <w:t>f</w:t>
      </w:r>
      <w:r w:rsidRPr="00CF15CD">
        <w:t>)</w:t>
      </w:r>
      <w:r w:rsidRPr="00CF15CD">
        <w:tab/>
      </w:r>
      <w:r w:rsidRPr="006219C9">
        <w:t>“</w:t>
      </w:r>
      <w:r w:rsidR="00787169" w:rsidRPr="006219C9">
        <w:t xml:space="preserve">Manual” </w:t>
      </w:r>
      <w:r w:rsidR="00020E34" w:rsidRPr="006219C9">
        <w:t xml:space="preserve">refers to the Conservation Credit System Manual, which </w:t>
      </w:r>
      <w:r w:rsidR="00787169" w:rsidRPr="006219C9">
        <w:t xml:space="preserve">contains the policies and </w:t>
      </w:r>
      <w:r w:rsidR="00020E34" w:rsidRPr="006219C9">
        <w:t>provisions necessary</w:t>
      </w:r>
      <w:r w:rsidR="00787169" w:rsidRPr="006219C9">
        <w:t xml:space="preserve"> </w:t>
      </w:r>
      <w:r w:rsidR="00020E34" w:rsidRPr="006219C9">
        <w:t xml:space="preserve">to </w:t>
      </w:r>
      <w:r w:rsidR="00787169" w:rsidRPr="006219C9">
        <w:t>understan</w:t>
      </w:r>
      <w:r w:rsidR="00020E34" w:rsidRPr="006219C9">
        <w:t>d</w:t>
      </w:r>
      <w:r w:rsidR="00787169" w:rsidRPr="006219C9">
        <w:t xml:space="preserve"> and participat</w:t>
      </w:r>
      <w:r w:rsidR="00020E34" w:rsidRPr="006219C9">
        <w:t xml:space="preserve">e </w:t>
      </w:r>
      <w:r w:rsidR="00787169" w:rsidRPr="006219C9">
        <w:t>in the Conservation Credit System</w:t>
      </w:r>
      <w:r w:rsidR="00020E34" w:rsidRPr="006219C9">
        <w:t xml:space="preserve">. New versions of the Manual are released periodically, typically annually, as a result of a continual improvement process. This Credit Project complies with the policies and provisions </w:t>
      </w:r>
      <w:r w:rsidR="00922ED9" w:rsidRPr="006219C9">
        <w:t>detailed within</w:t>
      </w:r>
      <w:r w:rsidR="00020E34" w:rsidRPr="006219C9">
        <w:t xml:space="preserve"> version</w:t>
      </w:r>
      <w:r w:rsidR="002F67E1">
        <w:t xml:space="preserve"> </w:t>
      </w:r>
      <w:r w:rsidR="002F67E1" w:rsidRPr="002F67E1">
        <w:rPr>
          <w:highlight w:val="yellow"/>
        </w:rPr>
        <w:t>_____</w:t>
      </w:r>
      <w:r w:rsidR="00020E34" w:rsidRPr="006219C9">
        <w:t xml:space="preserve"> </w:t>
      </w:r>
      <w:r w:rsidR="004F172C">
        <w:t>o</w:t>
      </w:r>
      <w:r w:rsidR="00020E34" w:rsidRPr="00CF15CD">
        <w:t>f the Conservation Credit System Manual, and all references to the Manual in this Contract refer to the aforementioned version.</w:t>
      </w:r>
    </w:p>
    <w:p w14:paraId="4905F06D" w14:textId="2A5DA153" w:rsidR="00925468" w:rsidRDefault="00925468" w:rsidP="00007800">
      <w:pPr>
        <w:pStyle w:val="Default"/>
        <w:ind w:left="1440" w:hanging="720"/>
        <w:jc w:val="both"/>
      </w:pPr>
      <w:r w:rsidRPr="00806156">
        <w:t xml:space="preserve"> </w:t>
      </w:r>
    </w:p>
    <w:p w14:paraId="03E567FC" w14:textId="767BD79D" w:rsidR="00925468" w:rsidRDefault="00925468" w:rsidP="00007800">
      <w:pPr>
        <w:pStyle w:val="Default"/>
        <w:ind w:left="1440" w:hanging="720"/>
        <w:jc w:val="both"/>
      </w:pPr>
      <w:r>
        <w:t>(</w:t>
      </w:r>
      <w:r w:rsidR="008E3C8E">
        <w:t>g</w:t>
      </w:r>
      <w:r>
        <w:t xml:space="preserve">) </w:t>
      </w:r>
      <w:r>
        <w:tab/>
      </w:r>
      <w:r w:rsidRPr="00806156">
        <w:t>“Participating Property” is the legal boundary of one or more parcels of which at least a portion (the “Project Area”) is enrolled in the Conservation Credit System.</w:t>
      </w:r>
    </w:p>
    <w:p w14:paraId="12D2CE9F" w14:textId="77777777" w:rsidR="00925468" w:rsidRDefault="00925468" w:rsidP="00007800">
      <w:pPr>
        <w:pStyle w:val="Default"/>
        <w:ind w:left="1440" w:hanging="720"/>
        <w:jc w:val="both"/>
      </w:pPr>
    </w:p>
    <w:p w14:paraId="3C4D5359" w14:textId="3E4B134A" w:rsidR="00925468" w:rsidRDefault="00925468" w:rsidP="00007800">
      <w:pPr>
        <w:pStyle w:val="Default"/>
        <w:ind w:left="1440" w:hanging="720"/>
        <w:jc w:val="both"/>
      </w:pPr>
      <w:bookmarkStart w:id="2" w:name="_Hlk69131186"/>
      <w:r>
        <w:t>(</w:t>
      </w:r>
      <w:r w:rsidR="008E3C8E">
        <w:t>h</w:t>
      </w:r>
      <w:r>
        <w:t>)</w:t>
      </w:r>
      <w:r>
        <w:tab/>
      </w:r>
      <w:r w:rsidRPr="00CF15CD">
        <w:t xml:space="preserve">“Performance Standards” are Management </w:t>
      </w:r>
      <w:r w:rsidR="00B529E6" w:rsidRPr="00CF15CD">
        <w:t>A</w:t>
      </w:r>
      <w:r w:rsidRPr="006219C9">
        <w:t>ctions and habitat function described in a credit project’s Management Plan that defined credit project expectations including requirements for credit releases.</w:t>
      </w:r>
      <w:r w:rsidRPr="00806156">
        <w:t xml:space="preserve"> </w:t>
      </w:r>
    </w:p>
    <w:bookmarkEnd w:id="2"/>
    <w:p w14:paraId="7D834FE6" w14:textId="77777777" w:rsidR="00925468" w:rsidRDefault="00925468" w:rsidP="00007800">
      <w:pPr>
        <w:pStyle w:val="Default"/>
        <w:ind w:left="1440" w:hanging="720"/>
        <w:jc w:val="both"/>
      </w:pPr>
    </w:p>
    <w:p w14:paraId="0F34CBAA" w14:textId="01995B39" w:rsidR="00925468" w:rsidRDefault="00925468" w:rsidP="00007800">
      <w:pPr>
        <w:pStyle w:val="Default"/>
        <w:ind w:left="1440" w:hanging="720"/>
        <w:jc w:val="both"/>
      </w:pPr>
      <w:r>
        <w:t>(</w:t>
      </w:r>
      <w:proofErr w:type="spellStart"/>
      <w:r w:rsidR="008E3C8E">
        <w:t>i</w:t>
      </w:r>
      <w:proofErr w:type="spellEnd"/>
      <w:r>
        <w:t>)</w:t>
      </w:r>
      <w:r>
        <w:tab/>
      </w:r>
      <w:r w:rsidRPr="00806156">
        <w:t>“Project Area” is the defined area or areas within th</w:t>
      </w:r>
      <w:r>
        <w:t>e Participating Property where C</w:t>
      </w:r>
      <w:r w:rsidRPr="00806156">
        <w:t xml:space="preserve">redits are quantified. </w:t>
      </w:r>
    </w:p>
    <w:p w14:paraId="57191F4E" w14:textId="77777777" w:rsidR="00B12AA1" w:rsidRDefault="00B12AA1" w:rsidP="00007800">
      <w:pPr>
        <w:pStyle w:val="Default"/>
        <w:ind w:left="1440" w:hanging="720"/>
        <w:jc w:val="both"/>
      </w:pPr>
    </w:p>
    <w:p w14:paraId="724B58B1" w14:textId="75F048C1" w:rsidR="00B12AA1" w:rsidRPr="00007800" w:rsidRDefault="00B12AA1" w:rsidP="00B12AA1">
      <w:pPr>
        <w:ind w:left="1440" w:hanging="720"/>
        <w:jc w:val="both"/>
      </w:pPr>
      <w:r w:rsidRPr="00007800">
        <w:t>(</w:t>
      </w:r>
      <w:r w:rsidR="008E3C8E">
        <w:t>j</w:t>
      </w:r>
      <w:r w:rsidRPr="00007800">
        <w:t>)</w:t>
      </w:r>
      <w:r w:rsidRPr="00007800">
        <w:tab/>
      </w:r>
      <w:r w:rsidR="008E3C8E" w:rsidRPr="00007800">
        <w:t xml:space="preserve">“Unintentional Reversal” occurs when a Credit Project does not persist for the full, required duration due to </w:t>
      </w:r>
      <w:r w:rsidR="008E3C8E">
        <w:t xml:space="preserve">Force Majeure or Competing Land Uses. </w:t>
      </w:r>
      <w:r w:rsidR="008E3C8E" w:rsidRPr="00007800">
        <w:t>Unintentional Reversal does not include, among other things, death or incapacitation of any person, the sale of the underlying land, or bankruptcy.</w:t>
      </w:r>
    </w:p>
    <w:p w14:paraId="7775FCB7" w14:textId="5535F7CC" w:rsidR="00925468" w:rsidRDefault="00925468" w:rsidP="00007800">
      <w:pPr>
        <w:pStyle w:val="Default"/>
        <w:ind w:left="1440" w:hanging="720"/>
        <w:jc w:val="both"/>
      </w:pPr>
    </w:p>
    <w:p w14:paraId="27186520" w14:textId="4F39B3C5" w:rsidR="00FD59CE" w:rsidRDefault="00925468" w:rsidP="00007800">
      <w:pPr>
        <w:pStyle w:val="Default"/>
        <w:ind w:left="1440" w:hanging="720"/>
        <w:jc w:val="both"/>
      </w:pPr>
      <w:bookmarkStart w:id="3" w:name="_Hlk69131211"/>
      <w:r>
        <w:t>(</w:t>
      </w:r>
      <w:r w:rsidR="001E67F6">
        <w:t>k</w:t>
      </w:r>
      <w:r>
        <w:t>)</w:t>
      </w:r>
      <w:r>
        <w:tab/>
        <w:t>“Verifier” is a person that conducts site visits to assess the accuracy of credit and debit calculations. Verifiers must be trained and certified by the Administrator and must meet qualifications established by the Oversight Committee.</w:t>
      </w:r>
    </w:p>
    <w:bookmarkEnd w:id="3"/>
    <w:p w14:paraId="6DEC38A4" w14:textId="77777777" w:rsidR="00FD59CE" w:rsidRDefault="00FD59CE" w:rsidP="001E67F6">
      <w:pPr>
        <w:ind w:left="720" w:hanging="720"/>
        <w:jc w:val="both"/>
      </w:pPr>
    </w:p>
    <w:p w14:paraId="1A45D860" w14:textId="47543948" w:rsidR="007924E6" w:rsidRPr="00806156" w:rsidRDefault="00F30710">
      <w:pPr>
        <w:ind w:left="720" w:hanging="720"/>
        <w:jc w:val="both"/>
      </w:pPr>
      <w:r>
        <w:lastRenderedPageBreak/>
        <w:t>2</w:t>
      </w:r>
      <w:r w:rsidR="00FD59CE" w:rsidRPr="001B1BA4">
        <w:t>.</w:t>
      </w:r>
      <w:r w:rsidR="00FD59CE" w:rsidRPr="001B1BA4">
        <w:tab/>
      </w:r>
      <w:r w:rsidR="007924E6" w:rsidRPr="007E533A">
        <w:rPr>
          <w:u w:val="single"/>
        </w:rPr>
        <w:t xml:space="preserve">The </w:t>
      </w:r>
      <w:r w:rsidR="002C3A7C" w:rsidRPr="007E533A">
        <w:rPr>
          <w:u w:val="single"/>
        </w:rPr>
        <w:t xml:space="preserve">Contract </w:t>
      </w:r>
      <w:r w:rsidR="007924E6" w:rsidRPr="007E533A">
        <w:rPr>
          <w:u w:val="single"/>
        </w:rPr>
        <w:t>Period</w:t>
      </w:r>
      <w:r w:rsidR="007924E6" w:rsidRPr="007E533A">
        <w:t xml:space="preserve">.  Unless sooner terminated as provided herein, this </w:t>
      </w:r>
      <w:r w:rsidR="002C3A7C" w:rsidRPr="007E533A">
        <w:t>Contract</w:t>
      </w:r>
      <w:r w:rsidR="00E81226" w:rsidRPr="007E533A">
        <w:t xml:space="preserve"> </w:t>
      </w:r>
      <w:r w:rsidR="007924E6" w:rsidRPr="007E533A">
        <w:t>shall be effective from the Effective Date</w:t>
      </w:r>
      <w:r w:rsidR="002F67E1">
        <w:t xml:space="preserve"> </w:t>
      </w:r>
      <w:r w:rsidR="001151AC" w:rsidRPr="007E533A">
        <w:t>until</w:t>
      </w:r>
      <w:r w:rsidR="001151AC">
        <w:t xml:space="preserve"> </w:t>
      </w:r>
      <w:r w:rsidR="001151AC" w:rsidRPr="001151AC">
        <w:rPr>
          <w:highlight w:val="yellow"/>
        </w:rPr>
        <w:t>30</w:t>
      </w:r>
      <w:r w:rsidR="001151AC" w:rsidRPr="00B1483F">
        <w:t xml:space="preserve"> years from effective date of this Contract</w:t>
      </w:r>
      <w:r w:rsidR="007924E6" w:rsidRPr="007E533A">
        <w:t>.</w:t>
      </w:r>
    </w:p>
    <w:p w14:paraId="048AAAD4" w14:textId="77777777" w:rsidR="00A92C5B" w:rsidRPr="00806156" w:rsidRDefault="00A92C5B">
      <w:pPr>
        <w:ind w:firstLine="720"/>
        <w:jc w:val="both"/>
      </w:pPr>
    </w:p>
    <w:p w14:paraId="56C83339" w14:textId="39B9B90A" w:rsidR="008C28C0" w:rsidRPr="00806156" w:rsidRDefault="004E1E6F">
      <w:pPr>
        <w:ind w:left="720" w:hanging="720"/>
        <w:jc w:val="both"/>
      </w:pPr>
      <w:r w:rsidRPr="00007800">
        <w:t>3</w:t>
      </w:r>
      <w:r w:rsidR="007924E6" w:rsidRPr="00007800">
        <w:t>.</w:t>
      </w:r>
      <w:r w:rsidR="007924E6" w:rsidRPr="00007800">
        <w:tab/>
      </w:r>
      <w:r w:rsidR="00C255B4" w:rsidRPr="00007800">
        <w:rPr>
          <w:u w:val="single"/>
        </w:rPr>
        <w:t xml:space="preserve">Participant(s) </w:t>
      </w:r>
      <w:r w:rsidR="007924E6" w:rsidRPr="00007800">
        <w:rPr>
          <w:u w:val="single"/>
        </w:rPr>
        <w:t>Representations</w:t>
      </w:r>
      <w:r w:rsidR="007924E6" w:rsidRPr="00007800">
        <w:t xml:space="preserve">.  By signing below, </w:t>
      </w:r>
      <w:r w:rsidR="00C255B4" w:rsidRPr="00007800">
        <w:t xml:space="preserve">Participant </w:t>
      </w:r>
      <w:r w:rsidR="007924E6" w:rsidRPr="00007800">
        <w:t>represent</w:t>
      </w:r>
      <w:r w:rsidR="00A020F3" w:rsidRPr="00007800">
        <w:t>s</w:t>
      </w:r>
      <w:r w:rsidR="007924E6" w:rsidRPr="00007800">
        <w:t xml:space="preserve"> that Participant</w:t>
      </w:r>
      <w:r w:rsidR="00394055" w:rsidRPr="00007800">
        <w:t xml:space="preserve"> </w:t>
      </w:r>
      <w:r w:rsidR="00BE6CA8" w:rsidRPr="00007800">
        <w:t xml:space="preserve">is </w:t>
      </w:r>
      <w:r w:rsidR="007924E6" w:rsidRPr="00007800">
        <w:t xml:space="preserve">legally authorized to enroll the </w:t>
      </w:r>
      <w:r w:rsidR="003459E8" w:rsidRPr="00007800">
        <w:t>Project Area</w:t>
      </w:r>
      <w:r w:rsidR="007924E6" w:rsidRPr="00007800">
        <w:t xml:space="preserve"> in the </w:t>
      </w:r>
      <w:r w:rsidR="006425ED" w:rsidRPr="00007800">
        <w:t>Conservation Credit System</w:t>
      </w:r>
      <w:r w:rsidR="007924E6" w:rsidRPr="00007800">
        <w:t xml:space="preserve">. </w:t>
      </w:r>
    </w:p>
    <w:p w14:paraId="5961F1FD" w14:textId="77777777" w:rsidR="007924E6" w:rsidRPr="00806156" w:rsidRDefault="007924E6">
      <w:pPr>
        <w:ind w:left="720" w:hanging="720"/>
        <w:jc w:val="both"/>
      </w:pPr>
      <w:r w:rsidRPr="00806156">
        <w:t xml:space="preserve"> </w:t>
      </w:r>
    </w:p>
    <w:p w14:paraId="1D8D6069" w14:textId="62F8A2AF" w:rsidR="0006327A" w:rsidRPr="00806156" w:rsidRDefault="0006327A">
      <w:pPr>
        <w:ind w:left="1440" w:hanging="720"/>
        <w:jc w:val="both"/>
      </w:pPr>
      <w:r w:rsidRPr="00806156">
        <w:t xml:space="preserve">(a) </w:t>
      </w:r>
      <w:r w:rsidR="00917B1F" w:rsidRPr="00806156">
        <w:tab/>
      </w:r>
      <w:r w:rsidRPr="00806156">
        <w:t>Participant</w:t>
      </w:r>
      <w:r w:rsidR="00394055" w:rsidRPr="00806156">
        <w:t xml:space="preserve"> </w:t>
      </w:r>
      <w:r w:rsidRPr="00806156">
        <w:t>own</w:t>
      </w:r>
      <w:r w:rsidR="00A020F3">
        <w:t>s</w:t>
      </w:r>
      <w:r w:rsidRPr="00806156">
        <w:t xml:space="preserve"> or </w:t>
      </w:r>
      <w:r w:rsidR="003538BE">
        <w:t>is authorized to bind</w:t>
      </w:r>
      <w:r w:rsidRPr="00806156">
        <w:t xml:space="preserve"> </w:t>
      </w:r>
      <w:r w:rsidR="0090552D" w:rsidRPr="00806156">
        <w:t xml:space="preserve">the </w:t>
      </w:r>
      <w:r w:rsidR="003459E8" w:rsidRPr="00806156">
        <w:t>Project Area</w:t>
      </w:r>
      <w:r w:rsidR="0090552D" w:rsidRPr="00806156">
        <w:t xml:space="preserve"> </w:t>
      </w:r>
      <w:r w:rsidRPr="00806156">
        <w:t xml:space="preserve">to </w:t>
      </w:r>
      <w:r w:rsidR="003538BE">
        <w:t>implement the</w:t>
      </w:r>
      <w:r w:rsidRPr="00806156">
        <w:t xml:space="preserve"> proposed </w:t>
      </w:r>
      <w:r w:rsidR="00A020F3">
        <w:t>M</w:t>
      </w:r>
      <w:r w:rsidR="00A020F3" w:rsidRPr="00806156">
        <w:t xml:space="preserve">anagement </w:t>
      </w:r>
      <w:r w:rsidR="00A020F3">
        <w:t>Actions</w:t>
      </w:r>
      <w:r w:rsidRPr="00806156">
        <w:t>, subject to applicable state</w:t>
      </w:r>
      <w:r w:rsidR="001B30BB" w:rsidRPr="00806156">
        <w:t>, local,</w:t>
      </w:r>
      <w:r w:rsidRPr="00806156">
        <w:t xml:space="preserve"> and federal law, and wish</w:t>
      </w:r>
      <w:r w:rsidR="000B672E">
        <w:t>es</w:t>
      </w:r>
      <w:r w:rsidRPr="00806156">
        <w:t xml:space="preserve"> to produce, register, or sell </w:t>
      </w:r>
      <w:r w:rsidR="000B672E">
        <w:t>C</w:t>
      </w:r>
      <w:r w:rsidR="000B672E" w:rsidRPr="00806156">
        <w:t xml:space="preserve">redits </w:t>
      </w:r>
      <w:r w:rsidRPr="00806156">
        <w:t xml:space="preserve">in the </w:t>
      </w:r>
      <w:r w:rsidR="006425ED" w:rsidRPr="00806156">
        <w:t>Conservation Credit System</w:t>
      </w:r>
      <w:r w:rsidR="004E1E6F" w:rsidRPr="00806156">
        <w:t>.</w:t>
      </w:r>
    </w:p>
    <w:p w14:paraId="53B86C64" w14:textId="77777777" w:rsidR="0006327A" w:rsidRPr="00806156" w:rsidRDefault="0006327A">
      <w:pPr>
        <w:ind w:firstLine="720"/>
        <w:jc w:val="both"/>
      </w:pPr>
    </w:p>
    <w:p w14:paraId="652326C5" w14:textId="1638148D" w:rsidR="0006327A" w:rsidRDefault="00405CA3">
      <w:pPr>
        <w:ind w:left="1440" w:hanging="720"/>
        <w:jc w:val="both"/>
      </w:pPr>
      <w:r w:rsidRPr="00806156">
        <w:t xml:space="preserve">(b) </w:t>
      </w:r>
      <w:r w:rsidR="00917B1F" w:rsidRPr="00806156">
        <w:tab/>
      </w:r>
      <w:r w:rsidR="0006327A" w:rsidRPr="00806156">
        <w:t>Participant</w:t>
      </w:r>
      <w:r w:rsidR="00394055" w:rsidRPr="00806156">
        <w:t xml:space="preserve"> </w:t>
      </w:r>
      <w:r w:rsidR="0006327A" w:rsidRPr="00806156">
        <w:t>ha</w:t>
      </w:r>
      <w:r w:rsidR="000B672E">
        <w:t>s</w:t>
      </w:r>
      <w:r w:rsidR="0006327A" w:rsidRPr="00806156">
        <w:t xml:space="preserve"> met all necessary requirements for participation in the </w:t>
      </w:r>
      <w:r w:rsidR="006425ED" w:rsidRPr="00806156">
        <w:t>Conservation Credit System</w:t>
      </w:r>
      <w:r w:rsidR="0006327A" w:rsidRPr="00806156">
        <w:t xml:space="preserve"> based on </w:t>
      </w:r>
      <w:r w:rsidR="00200BD6" w:rsidRPr="00806156">
        <w:t xml:space="preserve">minimum eligibility </w:t>
      </w:r>
      <w:r w:rsidR="0006327A" w:rsidRPr="00806156">
        <w:t>criteria established by the Manual</w:t>
      </w:r>
      <w:r w:rsidR="004E1E6F" w:rsidRPr="00806156">
        <w:t>.</w:t>
      </w:r>
    </w:p>
    <w:p w14:paraId="359462CA" w14:textId="77777777" w:rsidR="003538BE" w:rsidRDefault="003538BE">
      <w:pPr>
        <w:ind w:left="1440" w:hanging="720"/>
        <w:jc w:val="both"/>
      </w:pPr>
    </w:p>
    <w:p w14:paraId="189EA572" w14:textId="1670D6BE" w:rsidR="003538BE" w:rsidRPr="00806156" w:rsidRDefault="003538BE">
      <w:pPr>
        <w:ind w:left="1440" w:hanging="720"/>
        <w:jc w:val="both"/>
      </w:pPr>
      <w:r>
        <w:t>(c)</w:t>
      </w:r>
      <w:r>
        <w:tab/>
        <w:t>Participant has provided documentation demonstrating legal ownership or the authorization to bind the legal owner of the Participating Property.</w:t>
      </w:r>
    </w:p>
    <w:p w14:paraId="3E795634" w14:textId="77777777" w:rsidR="00D66914" w:rsidRPr="00007800" w:rsidRDefault="00D66914" w:rsidP="00007800">
      <w:pPr>
        <w:jc w:val="both"/>
        <w:rPr>
          <w:color w:val="FF0000"/>
        </w:rPr>
      </w:pPr>
    </w:p>
    <w:p w14:paraId="4FECCB5A" w14:textId="36FB638D" w:rsidR="00345902" w:rsidRPr="00806156" w:rsidRDefault="008C37BE">
      <w:pPr>
        <w:ind w:left="720" w:hanging="720"/>
        <w:jc w:val="both"/>
      </w:pPr>
      <w:r w:rsidRPr="00007800">
        <w:t>4</w:t>
      </w:r>
      <w:r w:rsidR="00345902" w:rsidRPr="00007800">
        <w:t xml:space="preserve">. </w:t>
      </w:r>
      <w:r w:rsidR="00345902" w:rsidRPr="00007800">
        <w:tab/>
      </w:r>
      <w:r w:rsidR="007924E6" w:rsidRPr="00007800">
        <w:rPr>
          <w:u w:val="single"/>
        </w:rPr>
        <w:t>Identification of Other Property Commitments</w:t>
      </w:r>
      <w:r w:rsidR="007924E6" w:rsidRPr="00007800">
        <w:t xml:space="preserve">. </w:t>
      </w:r>
      <w:r w:rsidR="00697FCE" w:rsidRPr="00007800">
        <w:t xml:space="preserve">In the attached Management Plan, </w:t>
      </w:r>
      <w:r w:rsidR="00C255B4" w:rsidRPr="00007800">
        <w:t>Participant</w:t>
      </w:r>
      <w:r w:rsidR="00697FCE" w:rsidRPr="00007800">
        <w:t xml:space="preserve"> has</w:t>
      </w:r>
      <w:r w:rsidR="007924E6" w:rsidRPr="00007800">
        <w:t xml:space="preserve"> </w:t>
      </w:r>
      <w:r w:rsidR="002E3281" w:rsidRPr="00007800">
        <w:t>disclose</w:t>
      </w:r>
      <w:r w:rsidR="00697FCE" w:rsidRPr="00007800">
        <w:t>d</w:t>
      </w:r>
      <w:r w:rsidR="002E3281" w:rsidRPr="00007800">
        <w:t xml:space="preserve"> </w:t>
      </w:r>
      <w:r w:rsidR="007924E6" w:rsidRPr="00007800">
        <w:t xml:space="preserve">to </w:t>
      </w:r>
      <w:r w:rsidR="00B675F3" w:rsidRPr="00007800">
        <w:t xml:space="preserve">the </w:t>
      </w:r>
      <w:r w:rsidR="00F2032B" w:rsidRPr="00007800">
        <w:t>Administrator</w:t>
      </w:r>
      <w:r w:rsidR="007924E6" w:rsidRPr="00007800">
        <w:t xml:space="preserve"> which, if any, areas of the </w:t>
      </w:r>
      <w:r w:rsidR="003459E8" w:rsidRPr="00007800">
        <w:t>Project Area</w:t>
      </w:r>
      <w:r w:rsidR="0090552D" w:rsidRPr="00007800">
        <w:t xml:space="preserve"> </w:t>
      </w:r>
      <w:r w:rsidR="007924E6" w:rsidRPr="00007800">
        <w:t>(</w:t>
      </w:r>
      <w:r w:rsidR="00697FCE" w:rsidRPr="00007800">
        <w:t>1</w:t>
      </w:r>
      <w:r w:rsidR="007924E6" w:rsidRPr="00007800">
        <w:t>) are covered by easements or other property restrictions</w:t>
      </w:r>
      <w:r w:rsidR="00AF4225" w:rsidRPr="00007800">
        <w:t>;</w:t>
      </w:r>
      <w:r w:rsidR="00534B27" w:rsidRPr="00007800">
        <w:t xml:space="preserve"> </w:t>
      </w:r>
      <w:r w:rsidR="007924E6" w:rsidRPr="00007800">
        <w:t>(</w:t>
      </w:r>
      <w:r w:rsidR="00697FCE" w:rsidRPr="00007800">
        <w:t>2</w:t>
      </w:r>
      <w:r w:rsidR="007924E6" w:rsidRPr="00007800">
        <w:t>)</w:t>
      </w:r>
      <w:r w:rsidR="00534B27" w:rsidRPr="00007800">
        <w:t xml:space="preserve"> </w:t>
      </w:r>
      <w:r w:rsidR="007924E6" w:rsidRPr="00007800">
        <w:t xml:space="preserve">are </w:t>
      </w:r>
      <w:r w:rsidR="00AF4225" w:rsidRPr="00007800">
        <w:t>currently, or have previously been, enrolled in</w:t>
      </w:r>
      <w:r w:rsidR="007924E6" w:rsidRPr="00007800">
        <w:t xml:space="preserve"> a federal, state, or local program for which </w:t>
      </w:r>
      <w:r w:rsidR="00C255B4" w:rsidRPr="00007800">
        <w:t>Participant</w:t>
      </w:r>
      <w:r w:rsidR="000D6C77" w:rsidRPr="00007800">
        <w:t xml:space="preserve"> </w:t>
      </w:r>
      <w:r w:rsidR="007924E6" w:rsidRPr="00007800">
        <w:t>or</w:t>
      </w:r>
      <w:r w:rsidR="00397F1F" w:rsidRPr="00007800">
        <w:t xml:space="preserve"> </w:t>
      </w:r>
      <w:r w:rsidR="007924E6" w:rsidRPr="00007800">
        <w:t xml:space="preserve">the </w:t>
      </w:r>
      <w:r w:rsidR="003F7212" w:rsidRPr="00007800">
        <w:t>Participating Property owner</w:t>
      </w:r>
      <w:r w:rsidR="007924E6" w:rsidRPr="00007800">
        <w:t xml:space="preserve"> has received </w:t>
      </w:r>
      <w:r w:rsidR="00AF4225" w:rsidRPr="00007800">
        <w:t>funds to</w:t>
      </w:r>
      <w:r w:rsidR="00534B27" w:rsidRPr="00007800">
        <w:t xml:space="preserve"> support conservation of the Project Area’s </w:t>
      </w:r>
      <w:r w:rsidR="00AF4225" w:rsidRPr="00007800">
        <w:t>land, water</w:t>
      </w:r>
      <w:r w:rsidR="00697FCE" w:rsidRPr="00007800">
        <w:t>,</w:t>
      </w:r>
      <w:r w:rsidR="00AF4225" w:rsidRPr="00007800">
        <w:t xml:space="preserve"> or wildlife</w:t>
      </w:r>
      <w:r w:rsidR="00697FCE" w:rsidRPr="00007800">
        <w:t>;</w:t>
      </w:r>
      <w:r w:rsidR="00534B27" w:rsidRPr="00007800">
        <w:t xml:space="preserve"> </w:t>
      </w:r>
      <w:r w:rsidR="00AA4274" w:rsidRPr="00007800">
        <w:t>(</w:t>
      </w:r>
      <w:r w:rsidR="00697FCE" w:rsidRPr="00007800">
        <w:t>3</w:t>
      </w:r>
      <w:r w:rsidR="00AA4274" w:rsidRPr="00007800">
        <w:t xml:space="preserve">) </w:t>
      </w:r>
      <w:r w:rsidR="00534B27" w:rsidRPr="00007800">
        <w:t xml:space="preserve">are currently, or have previously been, </w:t>
      </w:r>
      <w:r w:rsidR="00AA4274" w:rsidRPr="00007800">
        <w:t>enrolled in</w:t>
      </w:r>
      <w:r w:rsidR="00534B27" w:rsidRPr="00007800">
        <w:t xml:space="preserve"> </w:t>
      </w:r>
      <w:r w:rsidR="00AA4274" w:rsidRPr="00007800">
        <w:t>an agreement to manage species such as a Candidate Conservation Agreement</w:t>
      </w:r>
      <w:r w:rsidR="00534B27" w:rsidRPr="00007800">
        <w:t xml:space="preserve"> </w:t>
      </w:r>
      <w:r w:rsidR="00AA4274" w:rsidRPr="00007800">
        <w:t>or Candidate Conservation Agreement with Assurances</w:t>
      </w:r>
      <w:r w:rsidR="00523DCB" w:rsidRPr="00007800">
        <w:t xml:space="preserve">; </w:t>
      </w:r>
      <w:r w:rsidR="00697FCE" w:rsidRPr="00007800">
        <w:t xml:space="preserve">or </w:t>
      </w:r>
      <w:r w:rsidR="00523DCB" w:rsidRPr="00007800">
        <w:t>(</w:t>
      </w:r>
      <w:r w:rsidR="00697FCE" w:rsidRPr="00007800">
        <w:t>4</w:t>
      </w:r>
      <w:r w:rsidR="00523DCB" w:rsidRPr="00007800">
        <w:t xml:space="preserve">) </w:t>
      </w:r>
      <w:r w:rsidR="00697FCE" w:rsidRPr="00007800">
        <w:t xml:space="preserve">have </w:t>
      </w:r>
      <w:r w:rsidR="00523DCB" w:rsidRPr="00007800">
        <w:rPr>
          <w:rStyle w:val="StyleBEIOutlnL3UnderlineChar"/>
          <w:bCs/>
          <w:u w:val="none"/>
        </w:rPr>
        <w:t>known cultural, historical, archeological, or Native American resources</w:t>
      </w:r>
      <w:r w:rsidR="007924E6" w:rsidRPr="00007800">
        <w:t xml:space="preserve">. </w:t>
      </w:r>
      <w:r w:rsidR="003459E8" w:rsidRPr="00007800">
        <w:t xml:space="preserve">In addition, </w:t>
      </w:r>
      <w:r w:rsidR="00C255B4" w:rsidRPr="00007800">
        <w:t>Participant</w:t>
      </w:r>
      <w:r w:rsidR="00697FCE" w:rsidRPr="00007800">
        <w:t xml:space="preserve"> has</w:t>
      </w:r>
      <w:r w:rsidR="003459E8" w:rsidRPr="00007800">
        <w:t xml:space="preserve"> discl</w:t>
      </w:r>
      <w:r w:rsidR="0064090D" w:rsidRPr="00007800">
        <w:t>ose</w:t>
      </w:r>
      <w:r w:rsidR="00697FCE" w:rsidRPr="00007800">
        <w:t>d</w:t>
      </w:r>
      <w:r w:rsidR="0064090D" w:rsidRPr="00007800">
        <w:t xml:space="preserve"> to the Administrator any</w:t>
      </w:r>
      <w:r w:rsidR="00C255B4" w:rsidRPr="00007800">
        <w:t xml:space="preserve"> </w:t>
      </w:r>
      <w:r w:rsidR="007924E6" w:rsidRPr="00007800">
        <w:t>own</w:t>
      </w:r>
      <w:r w:rsidR="003459E8" w:rsidRPr="00007800">
        <w:t>ership</w:t>
      </w:r>
      <w:r w:rsidR="007924E6" w:rsidRPr="00007800">
        <w:t xml:space="preserve"> </w:t>
      </w:r>
      <w:r w:rsidR="00915052" w:rsidRPr="00007800">
        <w:t xml:space="preserve">or lease </w:t>
      </w:r>
      <w:r w:rsidR="003459E8" w:rsidRPr="00007800">
        <w:t xml:space="preserve">of </w:t>
      </w:r>
      <w:r w:rsidR="007924E6" w:rsidRPr="00007800">
        <w:t xml:space="preserve">any mineral interest or </w:t>
      </w:r>
      <w:r w:rsidR="003459E8" w:rsidRPr="00007800">
        <w:t xml:space="preserve">any </w:t>
      </w:r>
      <w:r w:rsidR="007924E6" w:rsidRPr="00007800">
        <w:t xml:space="preserve">executed surface use agreement associated with the </w:t>
      </w:r>
      <w:r w:rsidR="003459E8" w:rsidRPr="00007800">
        <w:t xml:space="preserve">Project </w:t>
      </w:r>
      <w:r w:rsidR="0014376A" w:rsidRPr="00007800">
        <w:t xml:space="preserve">Area or </w:t>
      </w:r>
      <w:r w:rsidR="008C19FA" w:rsidRPr="00007800">
        <w:t>Participating</w:t>
      </w:r>
      <w:r w:rsidR="0090552D" w:rsidRPr="00007800">
        <w:t xml:space="preserve"> Property</w:t>
      </w:r>
      <w:r w:rsidR="003F7212" w:rsidRPr="00007800">
        <w:t>.</w:t>
      </w:r>
      <w:r w:rsidR="0014376A" w:rsidRPr="00007800">
        <w:t xml:space="preserve"> </w:t>
      </w:r>
      <w:r w:rsidR="00023A7E" w:rsidRPr="00007800">
        <w:t>Participant</w:t>
      </w:r>
      <w:r w:rsidR="008C19FA" w:rsidRPr="00007800">
        <w:t xml:space="preserve"> acknowledges that in some cases, existing or historical property commitments may </w:t>
      </w:r>
      <w:r w:rsidR="00023A7E" w:rsidRPr="00007800">
        <w:t>limit or disqualify</w:t>
      </w:r>
      <w:r w:rsidR="0014376A" w:rsidRPr="00007800">
        <w:t xml:space="preserve"> Participant from receiving </w:t>
      </w:r>
      <w:r w:rsidR="00A569CD" w:rsidRPr="00007800">
        <w:t xml:space="preserve">Credits </w:t>
      </w:r>
      <w:r w:rsidR="00023A7E" w:rsidRPr="00007800">
        <w:t xml:space="preserve">for that Project Area. </w:t>
      </w:r>
      <w:r w:rsidR="008C19FA" w:rsidRPr="00007800">
        <w:t xml:space="preserve">Specific </w:t>
      </w:r>
      <w:r w:rsidR="00CE1D9E">
        <w:t>C</w:t>
      </w:r>
      <w:r w:rsidR="00F835C2" w:rsidRPr="00007800">
        <w:t xml:space="preserve">redit site eligibility </w:t>
      </w:r>
      <w:r w:rsidR="008C19FA" w:rsidRPr="00007800">
        <w:t>guidelines are outlined in the Manual</w:t>
      </w:r>
      <w:r w:rsidR="00582AC2" w:rsidRPr="00007800">
        <w:t>.</w:t>
      </w:r>
    </w:p>
    <w:p w14:paraId="4A4219F4" w14:textId="77777777" w:rsidR="00843651" w:rsidRPr="00806156" w:rsidRDefault="00843651">
      <w:pPr>
        <w:ind w:left="720" w:hanging="720"/>
        <w:jc w:val="both"/>
      </w:pPr>
    </w:p>
    <w:p w14:paraId="64EA92CF" w14:textId="7C78B2A3" w:rsidR="00A92C5B" w:rsidRPr="00806156" w:rsidRDefault="008C37BE">
      <w:pPr>
        <w:ind w:left="720" w:hanging="720"/>
        <w:jc w:val="both"/>
      </w:pPr>
      <w:r>
        <w:t>5</w:t>
      </w:r>
      <w:r w:rsidR="00843651" w:rsidRPr="00806156">
        <w:t xml:space="preserve">. </w:t>
      </w:r>
      <w:r w:rsidR="00843651" w:rsidRPr="00806156">
        <w:tab/>
      </w:r>
      <w:r w:rsidR="00843651" w:rsidRPr="00806156">
        <w:rPr>
          <w:u w:val="single"/>
        </w:rPr>
        <w:t>Summary of Water Rights.</w:t>
      </w:r>
      <w:r w:rsidR="00843651" w:rsidRPr="00806156">
        <w:t xml:space="preserve"> </w:t>
      </w:r>
      <w:r w:rsidR="00F835C2">
        <w:t xml:space="preserve">In the attached Management Plan, </w:t>
      </w:r>
      <w:r w:rsidR="00843651" w:rsidRPr="00806156">
        <w:t>Participant</w:t>
      </w:r>
      <w:r w:rsidR="00F835C2">
        <w:t xml:space="preserve"> has</w:t>
      </w:r>
      <w:r w:rsidR="00843651" w:rsidRPr="00806156">
        <w:t xml:space="preserve"> </w:t>
      </w:r>
      <w:r w:rsidR="00F835C2">
        <w:t xml:space="preserve">provided documentation to the Administrator </w:t>
      </w:r>
      <w:r w:rsidR="00843651" w:rsidRPr="00806156">
        <w:t>describ</w:t>
      </w:r>
      <w:r w:rsidR="00E751CD">
        <w:t>ing</w:t>
      </w:r>
      <w:r w:rsidR="00843651" w:rsidRPr="00806156">
        <w:t xml:space="preserve"> ownership and use of water rights that pertain to the Project Area and that may impact the functional habitat of the Project Area over the life of the Contract Period.</w:t>
      </w:r>
    </w:p>
    <w:p w14:paraId="160F01FE" w14:textId="77777777" w:rsidR="00843651" w:rsidRPr="00806156" w:rsidRDefault="00843651">
      <w:pPr>
        <w:ind w:left="720" w:hanging="720"/>
        <w:jc w:val="both"/>
      </w:pPr>
    </w:p>
    <w:p w14:paraId="58CC2B3D" w14:textId="1763AAC2" w:rsidR="008C28C0" w:rsidRPr="00806156" w:rsidRDefault="008C37BE">
      <w:pPr>
        <w:ind w:left="720" w:hanging="720"/>
        <w:jc w:val="both"/>
      </w:pPr>
      <w:r>
        <w:t>6</w:t>
      </w:r>
      <w:r w:rsidR="007924E6" w:rsidRPr="00806156">
        <w:t>.</w:t>
      </w:r>
      <w:r w:rsidR="007924E6" w:rsidRPr="00806156">
        <w:tab/>
      </w:r>
      <w:r w:rsidR="0072465E" w:rsidRPr="00806156">
        <w:rPr>
          <w:u w:val="single"/>
        </w:rPr>
        <w:t>Financial Assurances</w:t>
      </w:r>
      <w:r w:rsidR="0072465E" w:rsidRPr="00806156">
        <w:t xml:space="preserve">. </w:t>
      </w:r>
      <w:r w:rsidR="00095BA5">
        <w:t xml:space="preserve">The </w:t>
      </w:r>
      <w:r w:rsidR="0072465E" w:rsidRPr="00806156">
        <w:t xml:space="preserve">Administrator and Participant </w:t>
      </w:r>
      <w:r w:rsidR="00095BA5">
        <w:t xml:space="preserve">have </w:t>
      </w:r>
      <w:r w:rsidR="0072465E" w:rsidRPr="00806156">
        <w:t>define</w:t>
      </w:r>
      <w:r w:rsidR="00095BA5">
        <w:t>d below the</w:t>
      </w:r>
      <w:r w:rsidR="0072465E" w:rsidRPr="00806156">
        <w:t xml:space="preserve"> financial assurances </w:t>
      </w:r>
      <w:r w:rsidR="00095BA5">
        <w:t xml:space="preserve">required </w:t>
      </w:r>
      <w:r w:rsidR="001934CE" w:rsidRPr="00806156">
        <w:t xml:space="preserve">to ensure there are sufficient funds for </w:t>
      </w:r>
      <w:r w:rsidR="006C77FE" w:rsidRPr="00806156">
        <w:t>long-term management</w:t>
      </w:r>
      <w:r w:rsidR="006B2151" w:rsidRPr="00806156">
        <w:t xml:space="preserve"> and monitoring</w:t>
      </w:r>
      <w:r w:rsidR="006C77FE" w:rsidRPr="00806156">
        <w:t xml:space="preserve"> of the Project Area over the Contract Period and </w:t>
      </w:r>
      <w:r w:rsidR="00095BA5">
        <w:t xml:space="preserve">the use of such funds </w:t>
      </w:r>
      <w:r w:rsidR="006C77FE" w:rsidRPr="00806156">
        <w:t xml:space="preserve">to </w:t>
      </w:r>
      <w:r w:rsidR="00095BA5">
        <w:t xml:space="preserve">address Unintentional Reversals. The Parties have also defined a process and financial assurances for replacing Credits </w:t>
      </w:r>
      <w:r w:rsidR="006C77FE" w:rsidRPr="00806156">
        <w:t>that have b</w:t>
      </w:r>
      <w:r w:rsidR="006B2151" w:rsidRPr="00806156">
        <w:t>e</w:t>
      </w:r>
      <w:r w:rsidR="006C77FE" w:rsidRPr="00806156">
        <w:t xml:space="preserve">en sold </w:t>
      </w:r>
      <w:r w:rsidR="00095BA5">
        <w:t xml:space="preserve">or otherwise applied to offset Debits </w:t>
      </w:r>
      <w:r w:rsidR="006C77FE" w:rsidRPr="00806156">
        <w:t xml:space="preserve">but become invalidated due to </w:t>
      </w:r>
      <w:r w:rsidR="003F7212" w:rsidRPr="00806156">
        <w:t>Intentional R</w:t>
      </w:r>
      <w:r w:rsidR="00B6574C" w:rsidRPr="00806156">
        <w:t>eversal</w:t>
      </w:r>
      <w:r w:rsidR="001934CE" w:rsidRPr="00806156">
        <w:t>.</w:t>
      </w:r>
      <w:r w:rsidR="0072465E" w:rsidRPr="00806156">
        <w:t xml:space="preserve"> </w:t>
      </w:r>
    </w:p>
    <w:p w14:paraId="2BA3A551" w14:textId="77777777" w:rsidR="008C28C0" w:rsidRPr="00806156" w:rsidRDefault="008C28C0">
      <w:pPr>
        <w:ind w:left="720" w:hanging="720"/>
        <w:jc w:val="both"/>
      </w:pPr>
    </w:p>
    <w:p w14:paraId="4009EC51" w14:textId="34132C21" w:rsidR="00C3048C" w:rsidRPr="00806156" w:rsidRDefault="00345902">
      <w:pPr>
        <w:ind w:left="1440" w:hanging="720"/>
        <w:jc w:val="both"/>
      </w:pPr>
      <w:r w:rsidRPr="00806156">
        <w:t xml:space="preserve">(a) </w:t>
      </w:r>
      <w:r w:rsidRPr="00806156">
        <w:tab/>
      </w:r>
      <w:r w:rsidR="00656402" w:rsidRPr="00806156">
        <w:rPr>
          <w:u w:val="single"/>
        </w:rPr>
        <w:t xml:space="preserve">Financial Assurance for </w:t>
      </w:r>
      <w:r w:rsidR="004D1D50" w:rsidRPr="00806156">
        <w:rPr>
          <w:u w:val="single"/>
        </w:rPr>
        <w:t>Long-term Management</w:t>
      </w:r>
      <w:r w:rsidR="00AA7B7D" w:rsidRPr="00806156">
        <w:rPr>
          <w:u w:val="single"/>
        </w:rPr>
        <w:t xml:space="preserve"> and </w:t>
      </w:r>
      <w:r w:rsidR="004D1D50" w:rsidRPr="00806156">
        <w:rPr>
          <w:u w:val="single"/>
        </w:rPr>
        <w:t>Monitoring</w:t>
      </w:r>
      <w:r w:rsidR="00BF7968" w:rsidRPr="00806156">
        <w:t xml:space="preserve">. </w:t>
      </w:r>
      <w:r w:rsidR="00C3048C" w:rsidRPr="00806156">
        <w:t>The Financial Assurance for Long-term Management</w:t>
      </w:r>
      <w:r w:rsidR="00AA7B7D" w:rsidRPr="00806156">
        <w:t xml:space="preserve"> and </w:t>
      </w:r>
      <w:r w:rsidR="00C3048C" w:rsidRPr="00806156">
        <w:t xml:space="preserve">Monitoring is primarily </w:t>
      </w:r>
      <w:r w:rsidR="00E81226">
        <w:t>intended to ensure that</w:t>
      </w:r>
      <w:r w:rsidR="00C3048C" w:rsidRPr="00806156">
        <w:t xml:space="preserve"> Participant </w:t>
      </w:r>
      <w:r w:rsidR="00E81226">
        <w:t xml:space="preserve">has sufficient financial resources </w:t>
      </w:r>
      <w:r w:rsidR="00C3048C" w:rsidRPr="00806156">
        <w:t xml:space="preserve">to conduct regular </w:t>
      </w:r>
      <w:r w:rsidR="00C3048C" w:rsidRPr="00806156">
        <w:lastRenderedPageBreak/>
        <w:t>management and monitoring of the Project Area over the Contract Period</w:t>
      </w:r>
      <w:r w:rsidR="00E81226">
        <w:t xml:space="preserve">. In accordance with Section </w:t>
      </w:r>
      <w:r w:rsidR="008C37BE">
        <w:t>12</w:t>
      </w:r>
      <w:r w:rsidR="008C37BE" w:rsidRPr="00806156">
        <w:t xml:space="preserve"> </w:t>
      </w:r>
      <w:r w:rsidR="00E81226">
        <w:t xml:space="preserve">of this Contract, </w:t>
      </w:r>
      <w:r w:rsidR="005A5F31">
        <w:t>it</w:t>
      </w:r>
      <w:r w:rsidR="005A5F31" w:rsidRPr="00806156">
        <w:t xml:space="preserve"> </w:t>
      </w:r>
      <w:r w:rsidR="006B2151" w:rsidRPr="00806156">
        <w:t xml:space="preserve">may </w:t>
      </w:r>
      <w:r w:rsidR="005A5F31">
        <w:t xml:space="preserve">also </w:t>
      </w:r>
      <w:r w:rsidR="006B2151" w:rsidRPr="00806156">
        <w:t xml:space="preserve">be used </w:t>
      </w:r>
      <w:r w:rsidR="002B3FFD" w:rsidRPr="00806156">
        <w:t xml:space="preserve">by Participant </w:t>
      </w:r>
      <w:r w:rsidR="005A5F31">
        <w:t xml:space="preserve">to </w:t>
      </w:r>
      <w:r w:rsidR="00C3048C" w:rsidRPr="00806156">
        <w:t>conduct r</w:t>
      </w:r>
      <w:r w:rsidR="003F7212" w:rsidRPr="00806156">
        <w:t xml:space="preserve">emedial actions </w:t>
      </w:r>
      <w:r w:rsidR="009D7E07" w:rsidRPr="00806156">
        <w:t xml:space="preserve">due to an Unintentional Reversal </w:t>
      </w:r>
      <w:r w:rsidR="00972741" w:rsidRPr="00806156">
        <w:t xml:space="preserve">or </w:t>
      </w:r>
      <w:r w:rsidR="005A5F31">
        <w:t xml:space="preserve">by the </w:t>
      </w:r>
      <w:r w:rsidR="00972741" w:rsidRPr="00806156">
        <w:t xml:space="preserve">Administrator to replace </w:t>
      </w:r>
      <w:r w:rsidR="005A5F31">
        <w:t>C</w:t>
      </w:r>
      <w:r w:rsidR="005A5F31" w:rsidRPr="00806156">
        <w:t xml:space="preserve">redits </w:t>
      </w:r>
      <w:r w:rsidR="003F7212" w:rsidRPr="00806156">
        <w:t>in the case of Credit Project failure due to Unintentional Reversal</w:t>
      </w:r>
      <w:r w:rsidR="005A5F31">
        <w:t xml:space="preserve"> of Credits that have been sold or otherwise applied to offset Debits</w:t>
      </w:r>
      <w:r w:rsidR="00C3048C" w:rsidRPr="00806156">
        <w:t xml:space="preserve">. </w:t>
      </w:r>
      <w:r w:rsidR="00F2032B" w:rsidRPr="00806156">
        <w:t>Administrator</w:t>
      </w:r>
      <w:r w:rsidR="00BF7968" w:rsidRPr="00806156">
        <w:t xml:space="preserve"> and </w:t>
      </w:r>
      <w:r w:rsidR="00C255B4" w:rsidRPr="00806156">
        <w:t>Participant</w:t>
      </w:r>
      <w:r w:rsidR="00BF7968" w:rsidRPr="00806156">
        <w:t xml:space="preserve"> </w:t>
      </w:r>
      <w:r w:rsidR="005A5F31">
        <w:t xml:space="preserve">have </w:t>
      </w:r>
      <w:r w:rsidR="00BF7968" w:rsidRPr="00806156">
        <w:t>define</w:t>
      </w:r>
      <w:r w:rsidR="005A5F31">
        <w:t>d</w:t>
      </w:r>
      <w:r w:rsidR="00BF7968" w:rsidRPr="00806156">
        <w:t xml:space="preserve"> financial assurance</w:t>
      </w:r>
      <w:r w:rsidR="001934CE" w:rsidRPr="00806156">
        <w:t xml:space="preserve">s </w:t>
      </w:r>
      <w:r w:rsidR="00BF7968" w:rsidRPr="00806156">
        <w:t xml:space="preserve">sufficient to </w:t>
      </w:r>
      <w:r w:rsidR="006F19A1" w:rsidRPr="00806156">
        <w:t>(</w:t>
      </w:r>
      <w:r w:rsidR="00BF7968" w:rsidRPr="00806156">
        <w:t xml:space="preserve">1) cover all anticipated costs </w:t>
      </w:r>
      <w:r w:rsidR="00582AC2" w:rsidRPr="00806156">
        <w:t xml:space="preserve">associated with </w:t>
      </w:r>
      <w:r w:rsidR="007436D0" w:rsidRPr="00806156">
        <w:t>management</w:t>
      </w:r>
      <w:r w:rsidR="00582AC2" w:rsidRPr="00806156">
        <w:t xml:space="preserve"> </w:t>
      </w:r>
      <w:r w:rsidR="007436D0" w:rsidRPr="00806156">
        <w:t xml:space="preserve">and </w:t>
      </w:r>
      <w:r w:rsidR="006062A0" w:rsidRPr="00806156">
        <w:t>annual qualitative monitoring</w:t>
      </w:r>
      <w:r w:rsidR="00BF7968" w:rsidRPr="00806156">
        <w:t xml:space="preserve"> </w:t>
      </w:r>
      <w:r w:rsidR="00582AC2" w:rsidRPr="00806156">
        <w:t xml:space="preserve">of </w:t>
      </w:r>
      <w:r w:rsidR="00BF7968" w:rsidRPr="00806156">
        <w:t xml:space="preserve">the </w:t>
      </w:r>
      <w:r w:rsidR="003459E8" w:rsidRPr="00806156">
        <w:t>Project Area</w:t>
      </w:r>
      <w:r w:rsidR="00BC1E5C" w:rsidRPr="00806156">
        <w:t xml:space="preserve"> </w:t>
      </w:r>
      <w:r w:rsidR="00BF7968" w:rsidRPr="00806156">
        <w:t xml:space="preserve">for the duration of this </w:t>
      </w:r>
      <w:r w:rsidR="002C3A7C" w:rsidRPr="00806156">
        <w:t xml:space="preserve">Contract </w:t>
      </w:r>
      <w:r w:rsidR="00BF7968" w:rsidRPr="00806156">
        <w:t>Period</w:t>
      </w:r>
      <w:r w:rsidR="005A5F31">
        <w:t xml:space="preserve"> and</w:t>
      </w:r>
      <w:r w:rsidR="005A5F31" w:rsidRPr="00806156">
        <w:t xml:space="preserve"> </w:t>
      </w:r>
      <w:r w:rsidR="006F19A1" w:rsidRPr="00806156">
        <w:t>(</w:t>
      </w:r>
      <w:r w:rsidR="00BF7968" w:rsidRPr="00806156">
        <w:t>2) ensure contingency funds are available to address periodic costs that are likely to occur</w:t>
      </w:r>
      <w:r w:rsidR="007E2368" w:rsidRPr="00806156">
        <w:t>.</w:t>
      </w:r>
    </w:p>
    <w:p w14:paraId="57BBBBBC" w14:textId="77777777" w:rsidR="007436D0" w:rsidRPr="00806156" w:rsidRDefault="007436D0">
      <w:pPr>
        <w:ind w:left="720" w:hanging="720"/>
        <w:jc w:val="both"/>
      </w:pPr>
    </w:p>
    <w:p w14:paraId="581E131B" w14:textId="13A469F9" w:rsidR="007E2368" w:rsidRPr="00C54577" w:rsidRDefault="007436D0">
      <w:pPr>
        <w:ind w:left="2160" w:hanging="720"/>
        <w:jc w:val="both"/>
        <w:rPr>
          <w:rFonts w:eastAsiaTheme="minorHAnsi"/>
          <w:u w:val="single"/>
        </w:rPr>
      </w:pPr>
      <w:r w:rsidRPr="00806156">
        <w:t>(</w:t>
      </w:r>
      <w:r w:rsidR="008C28C0" w:rsidRPr="00806156">
        <w:t>1</w:t>
      </w:r>
      <w:r w:rsidRPr="00806156">
        <w:t>)</w:t>
      </w:r>
      <w:r w:rsidRPr="00806156">
        <w:tab/>
      </w:r>
      <w:r w:rsidR="00DC437D" w:rsidRPr="00806156">
        <w:t xml:space="preserve">The Financial Assurance for Long-term Management and Monitoring </w:t>
      </w:r>
      <w:r w:rsidR="00DC437D" w:rsidRPr="00806156">
        <w:rPr>
          <w:rFonts w:eastAsiaTheme="minorHAnsi"/>
        </w:rPr>
        <w:t>of the Project Area</w:t>
      </w:r>
      <w:r w:rsidR="00DC437D" w:rsidRPr="00806156">
        <w:t xml:space="preserve"> </w:t>
      </w:r>
      <w:r w:rsidR="00DC437D">
        <w:t xml:space="preserve">will be agreed upon by the Parties and established within 45 days on which the last of the Parties signs this Participant Contract. The Financial Assurances will be issued in U.S. dollars by a North American institution, </w:t>
      </w:r>
      <w:bookmarkStart w:id="4" w:name="_Hlk69131671"/>
      <w:r w:rsidR="00DC437D">
        <w:t>and the entity, instrument, term, and amount shall be included as Attachment 2 to this Contract</w:t>
      </w:r>
      <w:r w:rsidR="00DC437D" w:rsidRPr="00806156">
        <w:rPr>
          <w:rFonts w:eastAsiaTheme="minorHAnsi"/>
        </w:rPr>
        <w:t>.</w:t>
      </w:r>
      <w:r w:rsidR="00864F4C">
        <w:rPr>
          <w:rFonts w:eastAsiaTheme="minorHAnsi"/>
        </w:rPr>
        <w:t xml:space="preserve"> </w:t>
      </w:r>
      <w:bookmarkStart w:id="5" w:name="_Hlk69131649"/>
      <w:bookmarkEnd w:id="4"/>
      <w:r w:rsidR="00864F4C" w:rsidRPr="00C54577">
        <w:rPr>
          <w:rFonts w:eastAsiaTheme="minorHAnsi"/>
          <w:u w:val="single"/>
        </w:rPr>
        <w:t xml:space="preserve">However, </w:t>
      </w:r>
      <w:r w:rsidR="004C2E63" w:rsidRPr="00C54577">
        <w:rPr>
          <w:rFonts w:eastAsiaTheme="minorHAnsi"/>
          <w:u w:val="single"/>
        </w:rPr>
        <w:t>maintenance and monitoring of the P</w:t>
      </w:r>
      <w:r w:rsidR="00D10F20" w:rsidRPr="00C54577">
        <w:rPr>
          <w:rFonts w:eastAsiaTheme="minorHAnsi"/>
          <w:u w:val="single"/>
        </w:rPr>
        <w:t>roject Area</w:t>
      </w:r>
      <w:r w:rsidR="004C2E63" w:rsidRPr="00C54577">
        <w:rPr>
          <w:rFonts w:eastAsiaTheme="minorHAnsi"/>
          <w:u w:val="single"/>
        </w:rPr>
        <w:t xml:space="preserve"> </w:t>
      </w:r>
      <w:r w:rsidR="00D10F20" w:rsidRPr="00C54577">
        <w:rPr>
          <w:rFonts w:eastAsiaTheme="minorHAnsi"/>
          <w:u w:val="single"/>
        </w:rPr>
        <w:t>are</w:t>
      </w:r>
      <w:r w:rsidR="004C2E63" w:rsidRPr="00C54577">
        <w:rPr>
          <w:rFonts w:eastAsiaTheme="minorHAnsi"/>
          <w:u w:val="single"/>
        </w:rPr>
        <w:t xml:space="preserve"> the </w:t>
      </w:r>
      <w:r w:rsidR="00864F4C" w:rsidRPr="00C54577">
        <w:rPr>
          <w:rFonts w:eastAsiaTheme="minorHAnsi"/>
          <w:u w:val="single"/>
        </w:rPr>
        <w:t>fiscal responsibility</w:t>
      </w:r>
      <w:r w:rsidR="004C2E63" w:rsidRPr="00C54577">
        <w:rPr>
          <w:rFonts w:eastAsiaTheme="minorHAnsi"/>
          <w:u w:val="single"/>
        </w:rPr>
        <w:t xml:space="preserve"> of the Participant if the funds established in the Financial Assurance instrument are depleted prior to the end of this Contract. </w:t>
      </w:r>
      <w:bookmarkEnd w:id="5"/>
    </w:p>
    <w:p w14:paraId="480F0742" w14:textId="77777777" w:rsidR="001B6B39" w:rsidRDefault="001B6B39">
      <w:pPr>
        <w:jc w:val="both"/>
      </w:pPr>
    </w:p>
    <w:p w14:paraId="03965A5A" w14:textId="299B6C1A" w:rsidR="00291FE1" w:rsidRDefault="00291FE1">
      <w:pPr>
        <w:ind w:left="2160" w:hanging="720"/>
        <w:jc w:val="both"/>
      </w:pPr>
      <w:r w:rsidRPr="00DD4256">
        <w:rPr>
          <w:rFonts w:eastAsiaTheme="minorHAnsi"/>
        </w:rPr>
        <w:t>(2)</w:t>
      </w:r>
      <w:r w:rsidRPr="00DD4256">
        <w:rPr>
          <w:rFonts w:eastAsiaTheme="minorHAnsi"/>
        </w:rPr>
        <w:tab/>
        <w:t xml:space="preserve">The </w:t>
      </w:r>
      <w:r w:rsidR="00CE1D9E">
        <w:rPr>
          <w:rFonts w:eastAsiaTheme="minorHAnsi"/>
        </w:rPr>
        <w:t xml:space="preserve">starting </w:t>
      </w:r>
      <w:r w:rsidR="00251A35">
        <w:rPr>
          <w:rFonts w:eastAsiaTheme="minorHAnsi"/>
        </w:rPr>
        <w:t xml:space="preserve">principal or total </w:t>
      </w:r>
      <w:r w:rsidRPr="00DD4256">
        <w:rPr>
          <w:rFonts w:eastAsiaTheme="minorHAnsi"/>
        </w:rPr>
        <w:t xml:space="preserve">amount of the </w:t>
      </w:r>
      <w:r w:rsidR="00251A35">
        <w:rPr>
          <w:rFonts w:eastAsiaTheme="minorHAnsi"/>
        </w:rPr>
        <w:t>Financial Assurance</w:t>
      </w:r>
      <w:r w:rsidRPr="00DD4256">
        <w:rPr>
          <w:rFonts w:eastAsiaTheme="minorHAnsi"/>
        </w:rPr>
        <w:t xml:space="preserve"> </w:t>
      </w:r>
      <w:r w:rsidRPr="00DD4256">
        <w:t xml:space="preserve">for </w:t>
      </w:r>
      <w:r w:rsidR="00251A35">
        <w:t>L</w:t>
      </w:r>
      <w:r w:rsidRPr="00DD4256">
        <w:t xml:space="preserve">ong-term </w:t>
      </w:r>
      <w:r w:rsidR="00251A35">
        <w:t>M</w:t>
      </w:r>
      <w:r w:rsidRPr="00DD4256">
        <w:t xml:space="preserve">anagement and </w:t>
      </w:r>
      <w:r w:rsidR="00251A35">
        <w:t>M</w:t>
      </w:r>
      <w:r w:rsidRPr="00DD4256">
        <w:t>onitoring</w:t>
      </w:r>
      <w:r w:rsidRPr="00DD4256">
        <w:rPr>
          <w:rFonts w:eastAsiaTheme="minorHAnsi"/>
        </w:rPr>
        <w:t xml:space="preserve"> is </w:t>
      </w:r>
      <w:bookmarkStart w:id="6" w:name="_Hlk69131621"/>
      <w:r w:rsidR="00D94A1A" w:rsidRPr="00DD4256">
        <w:t>$</w:t>
      </w:r>
      <w:r w:rsidR="002A4CB6" w:rsidRPr="002A4CB6">
        <w:rPr>
          <w:highlight w:val="yellow"/>
        </w:rPr>
        <w:t>___________</w:t>
      </w:r>
      <w:bookmarkEnd w:id="6"/>
      <w:r w:rsidRPr="00DD4256">
        <w:rPr>
          <w:rFonts w:eastAsiaTheme="minorHAnsi"/>
        </w:rPr>
        <w:t>. This amount was determined based on</w:t>
      </w:r>
      <w:r w:rsidR="00CB16D8">
        <w:rPr>
          <w:rFonts w:eastAsiaTheme="minorHAnsi"/>
        </w:rPr>
        <w:t xml:space="preserve"> </w:t>
      </w:r>
      <w:r w:rsidRPr="00DD4256">
        <w:rPr>
          <w:rFonts w:eastAsiaTheme="minorHAnsi"/>
        </w:rPr>
        <w:t xml:space="preserve">the financial assurance information attached to this Contract as Attachment 2, </w:t>
      </w:r>
      <w:r>
        <w:rPr>
          <w:rFonts w:eastAsiaTheme="minorHAnsi"/>
        </w:rPr>
        <w:t>consisting of</w:t>
      </w:r>
      <w:r w:rsidRPr="00DD4256">
        <w:t xml:space="preserve"> </w:t>
      </w:r>
      <w:r>
        <w:t>the financial assurance cost calculator,</w:t>
      </w:r>
      <w:r w:rsidRPr="00DD4256">
        <w:t xml:space="preserve"> </w:t>
      </w:r>
      <w:r>
        <w:t>which comprises of a spreadsheet and instructions that show</w:t>
      </w:r>
      <w:r w:rsidRPr="00DD4256">
        <w:t xml:space="preserve"> all of the tasks (including management and monitoring</w:t>
      </w:r>
      <w:r>
        <w:t xml:space="preserve">, and credit verification in accordance with the terms of Section </w:t>
      </w:r>
      <w:r w:rsidR="008C37BE">
        <w:t>7</w:t>
      </w:r>
      <w:r>
        <w:t xml:space="preserve"> of this Contract</w:t>
      </w:r>
      <w:r w:rsidRPr="00DD4256">
        <w:t xml:space="preserve">); task descriptions; labor (hours); cost, frequency, and timing/scheduling of the tasks; the total annual funding necessary for each task; </w:t>
      </w:r>
      <w:r>
        <w:t xml:space="preserve">considering inflation and interest if applicable; </w:t>
      </w:r>
      <w:r w:rsidRPr="00DD4256">
        <w:t>and any associated assumptions for each task required by the Management Plan for the Project Area. The total annual expenses include, but are not limited to, administration, contingency,</w:t>
      </w:r>
      <w:r w:rsidRPr="00DD4256" w:rsidDel="001F0D35">
        <w:t xml:space="preserve"> </w:t>
      </w:r>
      <w:r w:rsidRPr="00DD4256">
        <w:t>and capital costs.</w:t>
      </w:r>
    </w:p>
    <w:p w14:paraId="3A14ED56" w14:textId="77777777" w:rsidR="00291FE1" w:rsidRPr="00806156" w:rsidRDefault="00291FE1">
      <w:pPr>
        <w:jc w:val="both"/>
      </w:pPr>
    </w:p>
    <w:p w14:paraId="4FE1D063" w14:textId="17AF9C43" w:rsidR="00961B30" w:rsidRDefault="00961B30">
      <w:pPr>
        <w:ind w:left="2160" w:hanging="720"/>
        <w:jc w:val="both"/>
      </w:pPr>
      <w:r>
        <w:t>(3)</w:t>
      </w:r>
      <w:r w:rsidR="00B70207">
        <w:tab/>
      </w:r>
      <w:r w:rsidR="00B70207" w:rsidRPr="00806156">
        <w:t xml:space="preserve">Participant may withdraw a maximum of </w:t>
      </w:r>
      <w:r w:rsidR="00D94A1A" w:rsidRPr="00DD4256">
        <w:t>$</w:t>
      </w:r>
      <w:r w:rsidR="002F67E1" w:rsidRPr="002F67E1">
        <w:rPr>
          <w:highlight w:val="yellow"/>
        </w:rPr>
        <w:t>____________</w:t>
      </w:r>
      <w:r w:rsidR="00B70207" w:rsidRPr="00806156">
        <w:t>annually from the Financial Assurance for Long-term Management and Monitoring over the Contract Period. If a Participant desires to withdraw a greater amount of funds from the Financial Assurance for Long-term Management and Monitoring, written permission from the Administrator is required</w:t>
      </w:r>
      <w:r w:rsidR="00DD5D8D">
        <w:t>. Participant may withdraw all funds remaining in the Financial Assurance for Long-term Management Monitoring</w:t>
      </w:r>
      <w:r w:rsidR="007650D2">
        <w:t>,</w:t>
      </w:r>
      <w:r w:rsidR="007650D2" w:rsidRPr="007650D2">
        <w:t xml:space="preserve"> </w:t>
      </w:r>
      <w:r w:rsidR="007650D2" w:rsidRPr="00806156">
        <w:t>including any accrued interest, at the end of the Credit Project’s Contract Period</w:t>
      </w:r>
      <w:r w:rsidR="00B70207" w:rsidRPr="00806156">
        <w:t>.</w:t>
      </w:r>
    </w:p>
    <w:p w14:paraId="25043F22" w14:textId="77777777" w:rsidR="00961B30" w:rsidRDefault="00961B30">
      <w:pPr>
        <w:ind w:left="2160" w:hanging="720"/>
        <w:jc w:val="both"/>
      </w:pPr>
    </w:p>
    <w:p w14:paraId="2EF6B4AC" w14:textId="4B110639" w:rsidR="001B6B39" w:rsidRPr="00806156" w:rsidRDefault="001B6B39">
      <w:pPr>
        <w:ind w:left="2160" w:hanging="720"/>
        <w:jc w:val="both"/>
        <w:rPr>
          <w:b/>
        </w:rPr>
      </w:pPr>
      <w:r w:rsidRPr="00806156">
        <w:t>(</w:t>
      </w:r>
      <w:r w:rsidR="00961B30">
        <w:t>4</w:t>
      </w:r>
      <w:r w:rsidRPr="00806156">
        <w:t>)</w:t>
      </w:r>
      <w:r w:rsidRPr="00806156">
        <w:tab/>
        <w:t xml:space="preserve">The Administrator shall </w:t>
      </w:r>
      <w:r w:rsidR="005923C8">
        <w:t>have</w:t>
      </w:r>
      <w:r w:rsidRPr="00806156">
        <w:t xml:space="preserve"> access to the Financial Assurance Fund for Long-term Management and Monitoring in the case</w:t>
      </w:r>
      <w:r w:rsidR="002B2637">
        <w:t xml:space="preserve"> of default of this Contract by the Participant or</w:t>
      </w:r>
      <w:r w:rsidRPr="00806156">
        <w:t xml:space="preserve"> Credit Project failure due to an Intentional </w:t>
      </w:r>
      <w:r w:rsidR="007E2368" w:rsidRPr="00806156">
        <w:t xml:space="preserve">or </w:t>
      </w:r>
      <w:r w:rsidR="007E2368" w:rsidRPr="00806156">
        <w:lastRenderedPageBreak/>
        <w:t xml:space="preserve">Unintentional </w:t>
      </w:r>
      <w:r w:rsidRPr="00806156">
        <w:t xml:space="preserve">Reversal </w:t>
      </w:r>
      <w:r w:rsidRPr="00806156">
        <w:rPr>
          <w:rFonts w:eastAsiaTheme="minorHAnsi"/>
        </w:rPr>
        <w:t>to carry out Administrator remedies included in this Contract</w:t>
      </w:r>
      <w:r w:rsidR="00961B30">
        <w:rPr>
          <w:rFonts w:eastAsiaTheme="minorHAnsi"/>
        </w:rPr>
        <w:t>, in accordance with the terms of Section</w:t>
      </w:r>
      <w:r w:rsidR="00D711D5">
        <w:rPr>
          <w:rFonts w:eastAsiaTheme="minorHAnsi"/>
        </w:rPr>
        <w:t xml:space="preserve"> </w:t>
      </w:r>
      <w:r w:rsidR="008C37BE">
        <w:rPr>
          <w:rFonts w:eastAsiaTheme="minorHAnsi"/>
        </w:rPr>
        <w:t>12</w:t>
      </w:r>
      <w:r w:rsidR="00961B30">
        <w:rPr>
          <w:rFonts w:eastAsiaTheme="minorHAnsi"/>
        </w:rPr>
        <w:t xml:space="preserve"> of this Contract</w:t>
      </w:r>
      <w:r w:rsidR="007E2368" w:rsidRPr="00806156">
        <w:rPr>
          <w:rFonts w:eastAsiaTheme="minorHAnsi"/>
        </w:rPr>
        <w:t>.</w:t>
      </w:r>
    </w:p>
    <w:p w14:paraId="497E029A" w14:textId="77777777" w:rsidR="00BF7968" w:rsidRPr="00806156" w:rsidRDefault="00BF7968">
      <w:pPr>
        <w:jc w:val="both"/>
      </w:pPr>
    </w:p>
    <w:p w14:paraId="023698CE" w14:textId="5609C8D8" w:rsidR="00843651" w:rsidRPr="00806156" w:rsidRDefault="006B2151">
      <w:pPr>
        <w:ind w:left="1440" w:hanging="720"/>
        <w:jc w:val="both"/>
      </w:pPr>
      <w:r w:rsidRPr="00806156">
        <w:t>(b)</w:t>
      </w:r>
      <w:r w:rsidR="00843651" w:rsidRPr="00806156">
        <w:tab/>
      </w:r>
      <w:r w:rsidR="005D1EEE" w:rsidRPr="001B13CD">
        <w:rPr>
          <w:u w:val="single"/>
        </w:rPr>
        <w:t xml:space="preserve">Process and </w:t>
      </w:r>
      <w:r w:rsidR="00843651" w:rsidRPr="001B13CD">
        <w:rPr>
          <w:u w:val="single"/>
        </w:rPr>
        <w:t>Financial Assurance</w:t>
      </w:r>
      <w:r w:rsidR="00656402" w:rsidRPr="001B13CD">
        <w:rPr>
          <w:u w:val="single"/>
        </w:rPr>
        <w:t xml:space="preserve"> for Intentional Reversal</w:t>
      </w:r>
      <w:r w:rsidR="00843651" w:rsidRPr="001B13CD">
        <w:t xml:space="preserve">. </w:t>
      </w:r>
      <w:r w:rsidR="005D1EEE" w:rsidRPr="001B13CD">
        <w:t xml:space="preserve">The </w:t>
      </w:r>
      <w:r w:rsidR="00843651" w:rsidRPr="001B13CD">
        <w:t xml:space="preserve">Administrator and Participant </w:t>
      </w:r>
      <w:r w:rsidR="003770E9" w:rsidRPr="001B13CD">
        <w:t>agree to</w:t>
      </w:r>
      <w:r w:rsidR="00843651" w:rsidRPr="001B13CD">
        <w:t xml:space="preserve"> a </w:t>
      </w:r>
      <w:r w:rsidR="005D1EEE" w:rsidRPr="001B13CD">
        <w:t>process</w:t>
      </w:r>
      <w:r w:rsidR="001521C9" w:rsidRPr="001B13CD">
        <w:t xml:space="preserve"> </w:t>
      </w:r>
      <w:proofErr w:type="gramStart"/>
      <w:r w:rsidR="001521C9" w:rsidRPr="001B13CD">
        <w:t>for, or</w:t>
      </w:r>
      <w:proofErr w:type="gramEnd"/>
      <w:r w:rsidR="001521C9" w:rsidRPr="001B13CD">
        <w:t xml:space="preserve"> agree to the Administrator using the financial assurance to cover the costs of</w:t>
      </w:r>
      <w:r w:rsidR="005D1EEE" w:rsidRPr="001B13CD">
        <w:t xml:space="preserve"> replacing Credits that have been sold or otherwise applied to offset Debits </w:t>
      </w:r>
      <w:r w:rsidR="0037753C" w:rsidRPr="001B13CD">
        <w:t xml:space="preserve">due to </w:t>
      </w:r>
      <w:r w:rsidR="00B6574C" w:rsidRPr="001B13CD">
        <w:t>Intentional Reversal</w:t>
      </w:r>
      <w:r w:rsidR="00843651" w:rsidRPr="001B13CD">
        <w:t xml:space="preserve">. </w:t>
      </w:r>
      <w:r w:rsidR="00A33ECB" w:rsidRPr="001B13CD">
        <w:t xml:space="preserve">The purpose of such </w:t>
      </w:r>
      <w:r w:rsidR="005D1EEE" w:rsidRPr="001B13CD">
        <w:t>replacement process and</w:t>
      </w:r>
      <w:r w:rsidR="00A33ECB" w:rsidRPr="001B13CD">
        <w:t xml:space="preserve"> </w:t>
      </w:r>
      <w:r w:rsidR="003770E9" w:rsidRPr="001B13CD">
        <w:t>financial assurance</w:t>
      </w:r>
      <w:r w:rsidR="00A33ECB" w:rsidRPr="001B13CD">
        <w:t xml:space="preserve"> is to ensure the replacement </w:t>
      </w:r>
      <w:r w:rsidR="005D1EEE" w:rsidRPr="001B13CD">
        <w:t>of Credits</w:t>
      </w:r>
      <w:r w:rsidR="00A33ECB" w:rsidRPr="001B13CD">
        <w:t xml:space="preserve"> </w:t>
      </w:r>
      <w:r w:rsidR="00042D9F" w:rsidRPr="001B13CD">
        <w:t>if</w:t>
      </w:r>
      <w:r w:rsidR="005D7D7E" w:rsidRPr="001B13CD">
        <w:t>,</w:t>
      </w:r>
      <w:r w:rsidR="00042D9F" w:rsidRPr="001B13CD">
        <w:t xml:space="preserve"> </w:t>
      </w:r>
      <w:r w:rsidR="00A33ECB" w:rsidRPr="001B13CD">
        <w:t>at any point during the Contract Period</w:t>
      </w:r>
      <w:r w:rsidR="005D7D7E" w:rsidRPr="001B13CD">
        <w:t>,</w:t>
      </w:r>
      <w:r w:rsidR="00A33ECB" w:rsidRPr="001B13CD">
        <w:t xml:space="preserve"> </w:t>
      </w:r>
      <w:r w:rsidR="00B6574C" w:rsidRPr="001B13CD">
        <w:t xml:space="preserve">Credit Project failure as a result of </w:t>
      </w:r>
      <w:r w:rsidR="006D4192" w:rsidRPr="001B13CD">
        <w:t>Intentional Reversal</w:t>
      </w:r>
      <w:r w:rsidR="00B6574C" w:rsidRPr="001B13CD">
        <w:t xml:space="preserve"> is determined</w:t>
      </w:r>
      <w:r w:rsidR="00042D9F" w:rsidRPr="001B13CD">
        <w:t xml:space="preserve">. </w:t>
      </w:r>
    </w:p>
    <w:p w14:paraId="0390B590" w14:textId="77777777" w:rsidR="00843651" w:rsidRPr="00806156" w:rsidRDefault="00843651">
      <w:pPr>
        <w:ind w:left="720" w:hanging="720"/>
        <w:jc w:val="both"/>
      </w:pPr>
    </w:p>
    <w:p w14:paraId="4ABCF9AB" w14:textId="52B20275" w:rsidR="009E4B5F" w:rsidRDefault="00521EC5">
      <w:pPr>
        <w:ind w:left="2160" w:hanging="720"/>
        <w:jc w:val="both"/>
      </w:pPr>
      <w:r w:rsidRPr="00806156">
        <w:t>(</w:t>
      </w:r>
      <w:r w:rsidR="00CD4A7E" w:rsidRPr="00806156">
        <w:t>1</w:t>
      </w:r>
      <w:r w:rsidRPr="00806156">
        <w:t>)</w:t>
      </w:r>
      <w:r w:rsidRPr="00806156">
        <w:tab/>
        <w:t>In the event of an Intentional Reversal</w:t>
      </w:r>
      <w:r w:rsidR="009E4B5F">
        <w:t xml:space="preserve"> of Credits that have been sold or otherwise applied to offset Debits</w:t>
      </w:r>
      <w:r w:rsidRPr="00806156">
        <w:t xml:space="preserve">, Participant will </w:t>
      </w:r>
      <w:r w:rsidR="009E4B5F">
        <w:t>have the following options:</w:t>
      </w:r>
    </w:p>
    <w:p w14:paraId="04A23282" w14:textId="77777777" w:rsidR="009E4B5F" w:rsidRDefault="009E4B5F">
      <w:pPr>
        <w:ind w:left="2160" w:hanging="720"/>
        <w:jc w:val="both"/>
      </w:pPr>
    </w:p>
    <w:p w14:paraId="71188532" w14:textId="77777777" w:rsidR="009E4B5F" w:rsidRDefault="009E4B5F">
      <w:pPr>
        <w:ind w:left="2880" w:hanging="720"/>
        <w:jc w:val="both"/>
      </w:pPr>
      <w:r>
        <w:t>a.</w:t>
      </w:r>
      <w:r>
        <w:tab/>
      </w:r>
      <w:r w:rsidRPr="007E533A">
        <w:t>Replace the Credits that were invalidated with other Credits owned by Participant that have not been sold or otherwise applied to offset Debits, either from the same Project Area or from another project area owned or controlled by Participant.</w:t>
      </w:r>
      <w:r>
        <w:t xml:space="preserve"> </w:t>
      </w:r>
    </w:p>
    <w:p w14:paraId="54BACA32" w14:textId="77777777" w:rsidR="009E4B5F" w:rsidRDefault="009E4B5F">
      <w:pPr>
        <w:ind w:left="2880" w:hanging="720"/>
        <w:jc w:val="both"/>
      </w:pPr>
      <w:r>
        <w:t xml:space="preserve"> </w:t>
      </w:r>
    </w:p>
    <w:p w14:paraId="1CEBC3E5" w14:textId="77777777" w:rsidR="009E4B5F" w:rsidRDefault="009E4B5F">
      <w:pPr>
        <w:ind w:left="2880" w:hanging="720"/>
        <w:jc w:val="both"/>
      </w:pPr>
      <w:r>
        <w:t>b.</w:t>
      </w:r>
      <w:r>
        <w:tab/>
        <w:t xml:space="preserve">Replace the Credits that were invalidated with other Credits obtained by Participant from other credit developers. </w:t>
      </w:r>
    </w:p>
    <w:p w14:paraId="1BC6F8F7" w14:textId="77777777" w:rsidR="009E4B5F" w:rsidRDefault="009E4B5F">
      <w:pPr>
        <w:ind w:left="2880" w:hanging="720"/>
        <w:jc w:val="both"/>
      </w:pPr>
    </w:p>
    <w:p w14:paraId="3B49EE3A" w14:textId="77777777" w:rsidR="009E4B5F" w:rsidRDefault="009E4B5F">
      <w:pPr>
        <w:ind w:left="2880" w:hanging="720"/>
        <w:jc w:val="both"/>
      </w:pPr>
      <w:r w:rsidRPr="007E533A">
        <w:t>c.</w:t>
      </w:r>
      <w:r w:rsidRPr="007E533A">
        <w:tab/>
        <w:t>Contract with another landowner to develop Credits to replace the Credits that were invalidated. Prior to pursuing this option, Participant must reach an agreement with Administrator regarding how to address any interim shortfall while the replacement Credits are being developed.</w:t>
      </w:r>
    </w:p>
    <w:p w14:paraId="1E450063" w14:textId="77777777" w:rsidR="009E4B5F" w:rsidRDefault="009E4B5F">
      <w:pPr>
        <w:ind w:left="2880" w:hanging="720"/>
        <w:jc w:val="both"/>
      </w:pPr>
    </w:p>
    <w:p w14:paraId="582C9D38" w14:textId="3C3A2CD8" w:rsidR="009E4B5F" w:rsidRDefault="009E4B5F">
      <w:pPr>
        <w:ind w:left="2880" w:hanging="720"/>
        <w:jc w:val="both"/>
      </w:pPr>
      <w:r>
        <w:t>d.</w:t>
      </w:r>
      <w:r>
        <w:tab/>
        <w:t>Develop a Remedial Action Plan to Remediate the Credits, which must be approved by the Administrator and shall be an amendment to this Contract and the Management Plan. Participant will directly pay for the costs of implementing the Remedial Action Plan. Prior to pursuing this option, Participant must reach an agreement with Administrator regarding how to address any interim shortfall while the Credits are being Remediated.</w:t>
      </w:r>
    </w:p>
    <w:p w14:paraId="42986395" w14:textId="77777777" w:rsidR="009E4B5F" w:rsidRDefault="009E4B5F">
      <w:pPr>
        <w:ind w:left="2880" w:hanging="720"/>
        <w:jc w:val="both"/>
      </w:pPr>
    </w:p>
    <w:p w14:paraId="1404A461" w14:textId="267375B4" w:rsidR="009E4B5F" w:rsidRDefault="009E4B5F">
      <w:pPr>
        <w:ind w:left="2880" w:hanging="720"/>
        <w:jc w:val="both"/>
      </w:pPr>
      <w:r w:rsidRPr="00346569">
        <w:t>e.</w:t>
      </w:r>
      <w:r w:rsidRPr="00346569">
        <w:tab/>
        <w:t xml:space="preserve">Pay a financial penalty to the Administrator equal to the amount required for the Administrator to obtain the least expensive Credits available to fully offset the remaining duration of the Debits that had been offset by the Credits that were subject to Intentional Reversal. In the event that the only available Credits are of a duration that exceeds the remaining Debit duration, the excess Credit duration will be available to Participant for its own use or for sale to offset other Debits. If no Credits are available for the Administrator to purchase at the time of the Intentional Reversal, the Administrator </w:t>
      </w:r>
      <w:r w:rsidRPr="00346569">
        <w:lastRenderedPageBreak/>
        <w:t xml:space="preserve">will engage in a competitive bidding process to procure the least expensive Credits possible. Prior to purchasing any Credits, the Administrator will provide Participant with notice of the proposed purchase to allow Participant an opportunity to pursue another option under Section </w:t>
      </w:r>
      <w:r w:rsidR="008C37BE">
        <w:t>6</w:t>
      </w:r>
      <w:r w:rsidRPr="00346569">
        <w:t>.b.1 of this Contract, if the Participant so desires.</w:t>
      </w:r>
    </w:p>
    <w:p w14:paraId="1FE3A40C" w14:textId="77777777" w:rsidR="009E4B5F" w:rsidRDefault="009E4B5F">
      <w:pPr>
        <w:ind w:left="2160" w:hanging="720"/>
        <w:jc w:val="both"/>
      </w:pPr>
    </w:p>
    <w:p w14:paraId="20F6178F" w14:textId="0D5DC7E4" w:rsidR="00D12ECF" w:rsidRDefault="00D12ECF">
      <w:pPr>
        <w:ind w:left="2160" w:hanging="720"/>
        <w:jc w:val="both"/>
      </w:pPr>
      <w:r>
        <w:t>(2)</w:t>
      </w:r>
      <w:r>
        <w:tab/>
        <w:t>If Participant selects on</w:t>
      </w:r>
      <w:r w:rsidR="0033166E">
        <w:t>e</w:t>
      </w:r>
      <w:r>
        <w:t xml:space="preserve"> of the options identified in Sections </w:t>
      </w:r>
      <w:r w:rsidR="008C37BE">
        <w:t>6</w:t>
      </w:r>
      <w:r>
        <w:t>.b.1.a</w:t>
      </w:r>
      <w:r w:rsidR="00D06C5D">
        <w:t>, 6.b.2.b, 6.b.2.c,</w:t>
      </w:r>
      <w:r>
        <w:t xml:space="preserve"> and </w:t>
      </w:r>
      <w:r w:rsidR="00D711D5">
        <w:t>6</w:t>
      </w:r>
      <w:r>
        <w:t xml:space="preserve">.b.1.d of this Contract to address an Intentional Reversal, it will </w:t>
      </w:r>
      <w:r w:rsidR="00521EC5" w:rsidRPr="00806156">
        <w:t xml:space="preserve">pay the Administrator </w:t>
      </w:r>
      <w:r>
        <w:t xml:space="preserve">an administrative fee of $10,000. If Participant selects option identified in Section </w:t>
      </w:r>
      <w:r w:rsidR="008C37BE">
        <w:t>6</w:t>
      </w:r>
      <w:r>
        <w:t>.b.1.e to address an Intentional Reversal, it will pay the Administrator an administrative fee of $20,000.</w:t>
      </w:r>
    </w:p>
    <w:p w14:paraId="42D89DE5" w14:textId="77777777" w:rsidR="00D12ECF" w:rsidRDefault="00D12ECF">
      <w:pPr>
        <w:ind w:left="2160" w:hanging="720"/>
        <w:jc w:val="both"/>
      </w:pPr>
    </w:p>
    <w:p w14:paraId="6297B816" w14:textId="300202F2" w:rsidR="00D12ECF" w:rsidRDefault="00D12ECF">
      <w:pPr>
        <w:ind w:left="2160" w:hanging="720"/>
        <w:jc w:val="both"/>
      </w:pPr>
      <w:r>
        <w:t>(3)</w:t>
      </w:r>
      <w:r>
        <w:tab/>
        <w:t xml:space="preserve">Participant will inform the Administrator of which option in Section </w:t>
      </w:r>
      <w:r w:rsidR="008C37BE">
        <w:t>6</w:t>
      </w:r>
      <w:r>
        <w:t xml:space="preserve">.b.1 that they intend to pursue </w:t>
      </w:r>
      <w:r w:rsidR="00521EC5" w:rsidRPr="00806156">
        <w:t xml:space="preserve">within 30 </w:t>
      </w:r>
      <w:r>
        <w:t xml:space="preserve">calendar </w:t>
      </w:r>
      <w:r w:rsidR="00521EC5" w:rsidRPr="00806156">
        <w:t>days of being formally notified of the Intentional Reversal</w:t>
      </w:r>
      <w:r>
        <w:t xml:space="preserve"> per Section </w:t>
      </w:r>
      <w:r w:rsidR="00D711D5">
        <w:t xml:space="preserve">13 </w:t>
      </w:r>
      <w:r>
        <w:t>of this Contract</w:t>
      </w:r>
      <w:r w:rsidR="00521EC5" w:rsidRPr="00806156">
        <w:t>.</w:t>
      </w:r>
    </w:p>
    <w:p w14:paraId="51D7217F" w14:textId="77777777" w:rsidR="00D12ECF" w:rsidRDefault="00D12ECF">
      <w:pPr>
        <w:ind w:left="2160" w:hanging="720"/>
        <w:jc w:val="both"/>
      </w:pPr>
    </w:p>
    <w:p w14:paraId="6191F48F" w14:textId="395F2BF2" w:rsidR="00521EC5" w:rsidRDefault="00D12ECF">
      <w:pPr>
        <w:ind w:left="2160" w:hanging="720"/>
        <w:jc w:val="both"/>
      </w:pPr>
      <w:r>
        <w:t>(4)</w:t>
      </w:r>
      <w:r>
        <w:tab/>
        <w:t xml:space="preserve">The requirements of Section </w:t>
      </w:r>
      <w:r w:rsidR="008C37BE">
        <w:t>6</w:t>
      </w:r>
      <w:r>
        <w:t xml:space="preserve">.b </w:t>
      </w:r>
      <w:r w:rsidR="00CA3C11" w:rsidRPr="00806156">
        <w:t xml:space="preserve">no longer </w:t>
      </w:r>
      <w:r>
        <w:t xml:space="preserve">apply </w:t>
      </w:r>
      <w:r w:rsidR="00CA3C11" w:rsidRPr="00806156">
        <w:t xml:space="preserve">after the end of the </w:t>
      </w:r>
      <w:r>
        <w:t xml:space="preserve">Credit </w:t>
      </w:r>
      <w:r w:rsidR="00CA3C11" w:rsidRPr="00806156">
        <w:t>Project’s Contract Period</w:t>
      </w:r>
      <w:r>
        <w:t xml:space="preserve"> or to Credits that are invalid</w:t>
      </w:r>
      <w:r w:rsidR="007F2BFE">
        <w:t>at</w:t>
      </w:r>
      <w:r>
        <w:t>ed but have not been sold or otherwise applied to offset Debits</w:t>
      </w:r>
      <w:r w:rsidR="00CA3C11" w:rsidRPr="00806156">
        <w:t>.</w:t>
      </w:r>
    </w:p>
    <w:p w14:paraId="0F9A7267" w14:textId="33B29783" w:rsidR="00C65174" w:rsidRDefault="00C65174">
      <w:pPr>
        <w:ind w:left="2160" w:hanging="720"/>
        <w:jc w:val="both"/>
      </w:pPr>
    </w:p>
    <w:p w14:paraId="656B4B31" w14:textId="13FF1F3F" w:rsidR="00C65174" w:rsidRPr="00806156" w:rsidRDefault="008C37BE">
      <w:pPr>
        <w:jc w:val="both"/>
      </w:pPr>
      <w:r>
        <w:t>7</w:t>
      </w:r>
      <w:r w:rsidR="00C65174">
        <w:t>.</w:t>
      </w:r>
      <w:r w:rsidR="00C65174">
        <w:tab/>
      </w:r>
      <w:r w:rsidR="00C65174" w:rsidRPr="00C65174">
        <w:rPr>
          <w:u w:val="single"/>
        </w:rPr>
        <w:t xml:space="preserve">Credit </w:t>
      </w:r>
      <w:r w:rsidR="007650D2">
        <w:rPr>
          <w:u w:val="single"/>
        </w:rPr>
        <w:t xml:space="preserve">Monitoring and </w:t>
      </w:r>
      <w:r w:rsidR="00C65174" w:rsidRPr="00C65174">
        <w:rPr>
          <w:u w:val="single"/>
        </w:rPr>
        <w:t>Verification</w:t>
      </w:r>
    </w:p>
    <w:p w14:paraId="375FF8F8" w14:textId="5F2E76BD" w:rsidR="00521EC5" w:rsidRDefault="00521EC5">
      <w:pPr>
        <w:ind w:left="2160" w:hanging="720"/>
        <w:jc w:val="both"/>
      </w:pPr>
      <w:r w:rsidRPr="00806156">
        <w:t xml:space="preserve"> </w:t>
      </w:r>
    </w:p>
    <w:p w14:paraId="49409228" w14:textId="28C8B12D" w:rsidR="007650D2" w:rsidRDefault="007650D2">
      <w:pPr>
        <w:ind w:left="2160" w:hanging="720"/>
        <w:jc w:val="both"/>
      </w:pPr>
      <w:r>
        <w:t>(1)</w:t>
      </w:r>
      <w:r>
        <w:tab/>
        <w:t>Participant</w:t>
      </w:r>
      <w:r w:rsidRPr="006E604E">
        <w:t xml:space="preserve"> </w:t>
      </w:r>
      <w:r>
        <w:t xml:space="preserve">will annually submit </w:t>
      </w:r>
      <w:r w:rsidRPr="006E604E">
        <w:t>a Self-Monitoring Report to the</w:t>
      </w:r>
      <w:r>
        <w:t xml:space="preserve"> Administrator per the terms of the Management </w:t>
      </w:r>
      <w:r w:rsidR="00CE1D9E" w:rsidRPr="00CE1D9E">
        <w:t>Plan except for years in which a third-party verification is conducted.</w:t>
      </w:r>
    </w:p>
    <w:p w14:paraId="562E3625" w14:textId="77777777" w:rsidR="007650D2" w:rsidRDefault="007650D2">
      <w:pPr>
        <w:ind w:left="2160" w:hanging="720"/>
        <w:jc w:val="both"/>
      </w:pPr>
    </w:p>
    <w:p w14:paraId="385A7673" w14:textId="0CAB84EA" w:rsidR="007650D2" w:rsidRDefault="007650D2">
      <w:pPr>
        <w:ind w:left="2160" w:hanging="720"/>
        <w:jc w:val="both"/>
      </w:pPr>
      <w:r>
        <w:t>(2)</w:t>
      </w:r>
      <w:r>
        <w:tab/>
      </w:r>
      <w:r w:rsidR="00FA7DEF">
        <w:t>Participant’s</w:t>
      </w:r>
      <w:r w:rsidR="00FA7DEF" w:rsidRPr="00CB639D">
        <w:t xml:space="preserve"> Credit Project require</w:t>
      </w:r>
      <w:r w:rsidR="00FA7DEF">
        <w:t>s</w:t>
      </w:r>
      <w:r w:rsidR="00FA7DEF" w:rsidRPr="00CB639D">
        <w:t xml:space="preserve"> verification </w:t>
      </w:r>
      <w:r w:rsidR="00FA7DEF">
        <w:t>using a third-party V</w:t>
      </w:r>
      <w:r w:rsidR="00FA7DEF" w:rsidRPr="00CB639D">
        <w:t xml:space="preserve">erifier prior to the release of anticipated Credits generated from </w:t>
      </w:r>
      <w:r w:rsidR="00FA7DEF">
        <w:t>the Credit P</w:t>
      </w:r>
      <w:r w:rsidR="00FA7DEF" w:rsidRPr="00CB639D">
        <w:t>roject and every fif</w:t>
      </w:r>
      <w:r w:rsidR="00FA7DEF">
        <w:t>teen</w:t>
      </w:r>
      <w:r w:rsidR="00FA7DEF" w:rsidRPr="00CB639D">
        <w:t xml:space="preserve">th year </w:t>
      </w:r>
      <w:r w:rsidR="00FA7DEF">
        <w:t xml:space="preserve">thereafter </w:t>
      </w:r>
      <w:r w:rsidR="00FA7DEF" w:rsidRPr="00CB639D">
        <w:t>through the life of the Credit Project</w:t>
      </w:r>
      <w:r w:rsidR="00FA7DEF">
        <w:t>, unless new technology permits, and the Sagebrush Ecosystem Council approves, greater frequencies for verification that will not exceed the total amount provided for in the financial assurances specific to verification costs</w:t>
      </w:r>
      <w:r w:rsidR="00FA7DEF" w:rsidRPr="00CB639D">
        <w:t>.</w:t>
      </w:r>
    </w:p>
    <w:p w14:paraId="2B16AF92" w14:textId="77777777" w:rsidR="00FA7DEF" w:rsidRDefault="00FA7DEF">
      <w:pPr>
        <w:ind w:left="2160" w:hanging="720"/>
        <w:jc w:val="both"/>
      </w:pPr>
    </w:p>
    <w:p w14:paraId="013866B3" w14:textId="77777777" w:rsidR="00FA7DEF" w:rsidRDefault="00FA7DEF" w:rsidP="00FA7DEF">
      <w:pPr>
        <w:ind w:left="2160" w:hanging="720"/>
        <w:jc w:val="both"/>
      </w:pPr>
      <w:r>
        <w:t>(3)</w:t>
      </w:r>
      <w:r>
        <w:tab/>
      </w:r>
      <w:r w:rsidRPr="00652D56">
        <w:t>Participant may select the Verifier from the list of Verifiers approved by the Administrator and contract directly with the Verifier with the concurrence of the Administrator.</w:t>
      </w:r>
    </w:p>
    <w:p w14:paraId="38738D61" w14:textId="77777777" w:rsidR="00FA7DEF" w:rsidRPr="00806156" w:rsidRDefault="00FA7DEF">
      <w:pPr>
        <w:ind w:left="2160" w:hanging="720"/>
        <w:jc w:val="both"/>
      </w:pPr>
    </w:p>
    <w:p w14:paraId="2B6066D7" w14:textId="3EA7B93F" w:rsidR="007650D2" w:rsidRDefault="00843651">
      <w:pPr>
        <w:ind w:left="2160" w:hanging="720"/>
        <w:jc w:val="both"/>
      </w:pPr>
      <w:r w:rsidRPr="00806156">
        <w:t>(</w:t>
      </w:r>
      <w:r w:rsidR="00FA7DEF">
        <w:t>4</w:t>
      </w:r>
      <w:r w:rsidRPr="00806156">
        <w:t>)</w:t>
      </w:r>
      <w:r w:rsidRPr="00806156">
        <w:tab/>
      </w:r>
      <w:r w:rsidR="00FA7DEF" w:rsidRPr="00806156">
        <w:t xml:space="preserve">The </w:t>
      </w:r>
      <w:r w:rsidR="00FA7DEF">
        <w:t>third-party verification must demonstrate that the Project Area (or relevant portion thereof) meets or exceeds site-specific performance measures,</w:t>
      </w:r>
      <w:r w:rsidR="00FA7DEF" w:rsidRPr="00FE46E2">
        <w:t xml:space="preserve"> </w:t>
      </w:r>
      <w:r w:rsidR="00FA7DEF">
        <w:t>based on an evaluation of the Management Plan, field data, and the Habitat Quantification Tool, while also accounting for climate variability.</w:t>
      </w:r>
    </w:p>
    <w:p w14:paraId="71A837E1" w14:textId="77777777" w:rsidR="00FA7DEF" w:rsidRDefault="00FA7DEF">
      <w:pPr>
        <w:ind w:left="2160" w:hanging="720"/>
        <w:jc w:val="both"/>
      </w:pPr>
    </w:p>
    <w:p w14:paraId="78484C6D" w14:textId="4AD6B305" w:rsidR="004C021F" w:rsidRPr="002E6BFB" w:rsidRDefault="007650D2">
      <w:pPr>
        <w:ind w:left="2160" w:hanging="720"/>
        <w:jc w:val="both"/>
      </w:pPr>
      <w:r>
        <w:lastRenderedPageBreak/>
        <w:t>(</w:t>
      </w:r>
      <w:r w:rsidR="00FA7DEF">
        <w:t>5</w:t>
      </w:r>
      <w:r>
        <w:t>)</w:t>
      </w:r>
      <w:r>
        <w:tab/>
      </w:r>
      <w:r w:rsidR="008D0D80">
        <w:t xml:space="preserve">The Administrator may withdraw a maximum of </w:t>
      </w:r>
      <w:r w:rsidR="00D94A1A" w:rsidRPr="00DD4256">
        <w:t>$</w:t>
      </w:r>
      <w:r w:rsidR="002A4CB6" w:rsidRPr="002A4CB6">
        <w:rPr>
          <w:highlight w:val="yellow"/>
        </w:rPr>
        <w:t>_________</w:t>
      </w:r>
      <w:r w:rsidR="008D0D80">
        <w:t xml:space="preserve"> from the Financial Assurance for Long-term Management and Monitoring every fif</w:t>
      </w:r>
      <w:r w:rsidR="00B62DCD">
        <w:t>teen</w:t>
      </w:r>
      <w:r w:rsidR="008D0D80">
        <w:t>th year</w:t>
      </w:r>
      <w:r w:rsidR="00B62DCD">
        <w:t>, unless new technology permits, and the SEC approves, greater frequencies for verification that will not exceed the total amount provided for in the financial assurances specific to verification costs.</w:t>
      </w:r>
      <w:r w:rsidR="008D0D80">
        <w:t xml:space="preserve"> </w:t>
      </w:r>
      <w:r w:rsidR="008D0D80" w:rsidRPr="00007800">
        <w:t>through the life of the Credit Project to contract with and fund third-party verification of the Credit Project</w:t>
      </w:r>
      <w:r w:rsidR="008D0D80" w:rsidRPr="002E6BFB">
        <w:t>.</w:t>
      </w:r>
    </w:p>
    <w:p w14:paraId="52BEA953" w14:textId="77777777" w:rsidR="00656402" w:rsidRPr="002E6BFB" w:rsidRDefault="00656402">
      <w:pPr>
        <w:ind w:firstLine="720"/>
        <w:jc w:val="both"/>
      </w:pPr>
    </w:p>
    <w:p w14:paraId="50C55BC1" w14:textId="67F3DFB3" w:rsidR="00B529E6" w:rsidRPr="00007800" w:rsidRDefault="008C37BE">
      <w:pPr>
        <w:jc w:val="both"/>
      </w:pPr>
      <w:r w:rsidRPr="00007800">
        <w:t>8</w:t>
      </w:r>
      <w:r w:rsidR="00BF7968" w:rsidRPr="00007800">
        <w:t xml:space="preserve">. </w:t>
      </w:r>
      <w:r w:rsidR="00BF7968" w:rsidRPr="00007800">
        <w:tab/>
      </w:r>
      <w:r w:rsidR="00C255B4" w:rsidRPr="00007800">
        <w:rPr>
          <w:u w:val="single"/>
        </w:rPr>
        <w:t>Participant</w:t>
      </w:r>
      <w:r w:rsidR="00A90FF7" w:rsidRPr="00007800">
        <w:rPr>
          <w:u w:val="single"/>
        </w:rPr>
        <w:t>’s</w:t>
      </w:r>
      <w:r w:rsidR="00C255B4" w:rsidRPr="00007800">
        <w:rPr>
          <w:u w:val="single"/>
        </w:rPr>
        <w:t xml:space="preserve"> </w:t>
      </w:r>
      <w:r w:rsidR="00AF4752" w:rsidRPr="00007800">
        <w:rPr>
          <w:u w:val="single"/>
        </w:rPr>
        <w:t>Obligations</w:t>
      </w:r>
      <w:r w:rsidR="009D5E0F" w:rsidRPr="00007800">
        <w:t xml:space="preserve">. </w:t>
      </w:r>
      <w:r w:rsidR="007436D0" w:rsidRPr="00007800">
        <w:t xml:space="preserve">During the </w:t>
      </w:r>
      <w:r w:rsidR="002C3A7C" w:rsidRPr="00007800">
        <w:t xml:space="preserve">Contract </w:t>
      </w:r>
      <w:r w:rsidR="007436D0" w:rsidRPr="00007800">
        <w:t>period, Participant shall</w:t>
      </w:r>
      <w:r w:rsidR="00B529E6" w:rsidRPr="00007800">
        <w:t>:</w:t>
      </w:r>
    </w:p>
    <w:p w14:paraId="7772B701" w14:textId="55E5178D" w:rsidR="006F19A1" w:rsidRPr="002E6BFB" w:rsidRDefault="007436D0">
      <w:pPr>
        <w:jc w:val="both"/>
      </w:pPr>
      <w:r w:rsidRPr="002E6BFB">
        <w:t xml:space="preserve"> </w:t>
      </w:r>
    </w:p>
    <w:p w14:paraId="0BA51783" w14:textId="77777777" w:rsidR="005E6544" w:rsidRPr="00806156" w:rsidRDefault="005E6544" w:rsidP="005E6544">
      <w:pPr>
        <w:ind w:left="1440" w:hanging="720"/>
        <w:jc w:val="both"/>
      </w:pPr>
      <w:r w:rsidRPr="002E6BFB">
        <w:t>(a)</w:t>
      </w:r>
      <w:r w:rsidRPr="002E6BFB">
        <w:tab/>
        <w:t>Manage the Project Area in accordance with the attached Management Plan.</w:t>
      </w:r>
    </w:p>
    <w:p w14:paraId="5783C32C" w14:textId="77777777" w:rsidR="005E6544" w:rsidRPr="00806156" w:rsidRDefault="005E6544" w:rsidP="005E6544">
      <w:pPr>
        <w:ind w:left="1440" w:hanging="720"/>
        <w:jc w:val="both"/>
      </w:pPr>
    </w:p>
    <w:p w14:paraId="74E34CDE" w14:textId="77777777" w:rsidR="005E6544" w:rsidRPr="00806156" w:rsidRDefault="005E6544" w:rsidP="005E6544">
      <w:pPr>
        <w:ind w:left="1440" w:hanging="720"/>
        <w:jc w:val="both"/>
      </w:pPr>
      <w:r w:rsidRPr="00806156">
        <w:t>(b)</w:t>
      </w:r>
      <w:r w:rsidRPr="00806156">
        <w:tab/>
      </w:r>
      <w:r>
        <w:t>Fund and e</w:t>
      </w:r>
      <w:r w:rsidRPr="00806156">
        <w:t xml:space="preserve">xecute required </w:t>
      </w:r>
      <w:r>
        <w:t>M</w:t>
      </w:r>
      <w:r w:rsidRPr="00806156">
        <w:t xml:space="preserve">anagement </w:t>
      </w:r>
      <w:r>
        <w:t>A</w:t>
      </w:r>
      <w:r w:rsidRPr="00806156">
        <w:t>ctions at the frequency and timing defined in the Management Plan</w:t>
      </w:r>
      <w:r>
        <w:t>.</w:t>
      </w:r>
      <w:r w:rsidRPr="00806156">
        <w:t xml:space="preserve"> </w:t>
      </w:r>
    </w:p>
    <w:p w14:paraId="4F08D157" w14:textId="77777777" w:rsidR="005E6544" w:rsidRPr="00806156" w:rsidRDefault="005E6544" w:rsidP="005E6544">
      <w:pPr>
        <w:ind w:left="1440" w:hanging="720"/>
        <w:jc w:val="both"/>
      </w:pPr>
    </w:p>
    <w:p w14:paraId="2053D7A4" w14:textId="77777777" w:rsidR="005E6544" w:rsidRPr="00806156" w:rsidRDefault="005E6544" w:rsidP="005E6544">
      <w:pPr>
        <w:ind w:left="1440" w:hanging="720"/>
        <w:jc w:val="both"/>
      </w:pPr>
      <w:r w:rsidRPr="00806156">
        <w:t>(c)</w:t>
      </w:r>
      <w:r w:rsidRPr="00806156">
        <w:tab/>
      </w:r>
      <w:r>
        <w:t>Fund, c</w:t>
      </w:r>
      <w:r w:rsidRPr="00806156">
        <w:t>onduct</w:t>
      </w:r>
      <w:r>
        <w:t>,</w:t>
      </w:r>
      <w:r w:rsidRPr="00806156">
        <w:t xml:space="preserve"> and report Project Area annual qualitative monitoring as described in the Management Plan and according to the Annual </w:t>
      </w:r>
      <w:r>
        <w:t>Self-</w:t>
      </w:r>
      <w:r w:rsidRPr="00806156">
        <w:t xml:space="preserve">Monitoring Protocol. </w:t>
      </w:r>
    </w:p>
    <w:p w14:paraId="4B846AAC" w14:textId="77777777" w:rsidR="005E6544" w:rsidRPr="00806156" w:rsidRDefault="005E6544" w:rsidP="005E6544">
      <w:pPr>
        <w:ind w:left="1440" w:hanging="720"/>
        <w:jc w:val="both"/>
      </w:pPr>
    </w:p>
    <w:p w14:paraId="31FD15E3" w14:textId="77777777" w:rsidR="005E6544" w:rsidRPr="00806156" w:rsidRDefault="005E6544" w:rsidP="005E6544">
      <w:pPr>
        <w:ind w:left="1440" w:hanging="720"/>
        <w:jc w:val="both"/>
      </w:pPr>
      <w:r w:rsidRPr="00806156">
        <w:t>(d)</w:t>
      </w:r>
      <w:r w:rsidRPr="00806156">
        <w:tab/>
        <w:t xml:space="preserve">Secure financial assurances in accordance with the requirements outlined in Section </w:t>
      </w:r>
      <w:r>
        <w:t xml:space="preserve">6.a of this Contract. Submit </w:t>
      </w:r>
      <w:r w:rsidRPr="00806156">
        <w:t xml:space="preserve">documentation </w:t>
      </w:r>
      <w:r>
        <w:t xml:space="preserve">regarding proof of these financial assurances </w:t>
      </w:r>
      <w:r w:rsidRPr="00806156">
        <w:t xml:space="preserve">to </w:t>
      </w:r>
      <w:r>
        <w:t>the Administrator within 45 calendar days of this Contract.</w:t>
      </w:r>
    </w:p>
    <w:p w14:paraId="553D714B" w14:textId="77777777" w:rsidR="005E6544" w:rsidRPr="00806156" w:rsidRDefault="005E6544" w:rsidP="005E6544">
      <w:pPr>
        <w:ind w:left="1440" w:hanging="720"/>
        <w:jc w:val="both"/>
      </w:pPr>
    </w:p>
    <w:p w14:paraId="31301D31" w14:textId="77777777" w:rsidR="005E6544" w:rsidRPr="00806156" w:rsidRDefault="005E6544" w:rsidP="005E6544">
      <w:pPr>
        <w:ind w:left="1440" w:hanging="720"/>
        <w:jc w:val="both"/>
      </w:pPr>
      <w:r w:rsidRPr="00806156">
        <w:t>(e)</w:t>
      </w:r>
      <w:r w:rsidRPr="00806156">
        <w:tab/>
        <w:t xml:space="preserve">Comply with all Participant obligations under the Management Plan. </w:t>
      </w:r>
    </w:p>
    <w:p w14:paraId="40F12F01" w14:textId="77777777" w:rsidR="009D5E0F" w:rsidRPr="00806156" w:rsidRDefault="009D5E0F">
      <w:pPr>
        <w:jc w:val="both"/>
      </w:pPr>
    </w:p>
    <w:p w14:paraId="7FA513B9" w14:textId="1B60504A" w:rsidR="00E65009" w:rsidRDefault="008C37BE" w:rsidP="00007800">
      <w:pPr>
        <w:ind w:left="720" w:hanging="720"/>
        <w:jc w:val="both"/>
      </w:pPr>
      <w:r>
        <w:t>9</w:t>
      </w:r>
      <w:r w:rsidR="007924E6" w:rsidRPr="00806156">
        <w:t>.</w:t>
      </w:r>
      <w:r w:rsidR="007924E6" w:rsidRPr="00806156">
        <w:tab/>
      </w:r>
      <w:r w:rsidR="00F2032B" w:rsidRPr="00806156">
        <w:rPr>
          <w:u w:val="single"/>
        </w:rPr>
        <w:t>Administrator</w:t>
      </w:r>
      <w:r w:rsidR="007924E6" w:rsidRPr="00806156">
        <w:rPr>
          <w:u w:val="single"/>
        </w:rPr>
        <w:t>’s Obligations</w:t>
      </w:r>
      <w:r w:rsidR="002C52D0" w:rsidRPr="00806156">
        <w:t xml:space="preserve">. </w:t>
      </w:r>
      <w:r w:rsidR="005006B0" w:rsidRPr="00806156">
        <w:t xml:space="preserve">During the </w:t>
      </w:r>
      <w:r w:rsidR="002C3A7C" w:rsidRPr="00806156">
        <w:t xml:space="preserve">Contract </w:t>
      </w:r>
      <w:r w:rsidR="005006B0" w:rsidRPr="00806156">
        <w:t xml:space="preserve">period, </w:t>
      </w:r>
      <w:r w:rsidR="00894142" w:rsidRPr="00806156">
        <w:t xml:space="preserve">the </w:t>
      </w:r>
      <w:r w:rsidR="00F2032B" w:rsidRPr="00806156">
        <w:t>Administrator</w:t>
      </w:r>
      <w:r w:rsidR="005006B0" w:rsidRPr="00806156">
        <w:t xml:space="preserve"> shall</w:t>
      </w:r>
      <w:r w:rsidR="008237C6" w:rsidRPr="00806156">
        <w:t>:</w:t>
      </w:r>
      <w:r w:rsidR="005006B0" w:rsidRPr="00806156">
        <w:t xml:space="preserve"> </w:t>
      </w:r>
    </w:p>
    <w:p w14:paraId="53DDCD7B" w14:textId="77777777" w:rsidR="006A57FA" w:rsidRPr="00806156" w:rsidRDefault="006A57FA" w:rsidP="00007800">
      <w:pPr>
        <w:ind w:left="720" w:hanging="720"/>
        <w:jc w:val="both"/>
      </w:pPr>
    </w:p>
    <w:p w14:paraId="7AF2A2A7" w14:textId="3641D2D5" w:rsidR="005006B0" w:rsidRPr="00806156" w:rsidRDefault="00894142" w:rsidP="00007800">
      <w:pPr>
        <w:pStyle w:val="ListParagraph"/>
        <w:numPr>
          <w:ilvl w:val="0"/>
          <w:numId w:val="7"/>
        </w:numPr>
        <w:ind w:hanging="720"/>
        <w:jc w:val="both"/>
      </w:pPr>
      <w:r w:rsidRPr="00806156">
        <w:t>E</w:t>
      </w:r>
      <w:r w:rsidR="009D5E0F" w:rsidRPr="00806156">
        <w:t xml:space="preserve">nsure </w:t>
      </w:r>
      <w:r w:rsidR="006A57FA">
        <w:t xml:space="preserve">that </w:t>
      </w:r>
      <w:r w:rsidR="009D5E0F" w:rsidRPr="00806156">
        <w:t>the versions of all tools and forms (including the Habitat Quantification Tool</w:t>
      </w:r>
      <w:r w:rsidR="00CE1D9E">
        <w:t>)</w:t>
      </w:r>
      <w:r w:rsidR="007233FB" w:rsidRPr="00806156">
        <w:t xml:space="preserve"> </w:t>
      </w:r>
      <w:r w:rsidR="002B6C16" w:rsidRPr="00806156">
        <w:t>used to define Participant</w:t>
      </w:r>
      <w:r w:rsidR="00B84F4B" w:rsidRPr="00806156">
        <w:t xml:space="preserve"> </w:t>
      </w:r>
      <w:r w:rsidR="002B6C16" w:rsidRPr="00806156">
        <w:t xml:space="preserve">obligations in this Contract </w:t>
      </w:r>
      <w:r w:rsidR="00673220" w:rsidRPr="00806156">
        <w:t xml:space="preserve">and the Management Plan </w:t>
      </w:r>
      <w:r w:rsidR="009D5E0F" w:rsidRPr="00806156">
        <w:t>are available</w:t>
      </w:r>
      <w:r w:rsidR="006A57FA">
        <w:t>.</w:t>
      </w:r>
    </w:p>
    <w:p w14:paraId="4956EA03" w14:textId="77777777" w:rsidR="005006B0" w:rsidRPr="00806156" w:rsidRDefault="005006B0" w:rsidP="00007800">
      <w:pPr>
        <w:pStyle w:val="ListParagraph"/>
        <w:ind w:left="1440"/>
        <w:jc w:val="both"/>
      </w:pPr>
    </w:p>
    <w:p w14:paraId="265C4CFC" w14:textId="0C955204" w:rsidR="005006B0" w:rsidRPr="00806156" w:rsidRDefault="005006B0" w:rsidP="00007800">
      <w:pPr>
        <w:pStyle w:val="ListParagraph"/>
        <w:numPr>
          <w:ilvl w:val="0"/>
          <w:numId w:val="7"/>
        </w:numPr>
        <w:ind w:hanging="720"/>
        <w:jc w:val="both"/>
      </w:pPr>
      <w:r w:rsidRPr="00806156">
        <w:t>E</w:t>
      </w:r>
      <w:r w:rsidR="00AF4752" w:rsidRPr="00806156">
        <w:t>nsure</w:t>
      </w:r>
      <w:r w:rsidR="009E0C97" w:rsidRPr="00806156">
        <w:t xml:space="preserve"> </w:t>
      </w:r>
      <w:r w:rsidR="002B6C16" w:rsidRPr="00806156">
        <w:t>Participant</w:t>
      </w:r>
      <w:r w:rsidR="006A57FA">
        <w:t>’s</w:t>
      </w:r>
      <w:r w:rsidR="002B6C16" w:rsidRPr="00806156">
        <w:t xml:space="preserve"> </w:t>
      </w:r>
      <w:r w:rsidR="009E0C97" w:rsidRPr="00806156">
        <w:t xml:space="preserve">compliance with this </w:t>
      </w:r>
      <w:r w:rsidR="002C3A7C" w:rsidRPr="00806156">
        <w:t>Contract</w:t>
      </w:r>
      <w:r w:rsidR="009E0C97" w:rsidRPr="00806156">
        <w:t>, including confirming</w:t>
      </w:r>
      <w:r w:rsidR="007924E6" w:rsidRPr="00806156">
        <w:t xml:space="preserve"> that all required and proper </w:t>
      </w:r>
      <w:r w:rsidR="00001C6B" w:rsidRPr="00806156">
        <w:t>financial assurances</w:t>
      </w:r>
      <w:r w:rsidR="007924E6" w:rsidRPr="00806156">
        <w:t xml:space="preserve"> are in place</w:t>
      </w:r>
      <w:r w:rsidR="006A57FA">
        <w:t>.</w:t>
      </w:r>
      <w:r w:rsidR="006A57FA" w:rsidRPr="00806156">
        <w:t xml:space="preserve"> </w:t>
      </w:r>
    </w:p>
    <w:p w14:paraId="3E02157F" w14:textId="77777777" w:rsidR="005006B0" w:rsidRPr="00806156" w:rsidRDefault="005006B0" w:rsidP="00007800">
      <w:pPr>
        <w:pStyle w:val="ListParagraph"/>
        <w:ind w:left="0"/>
        <w:jc w:val="both"/>
      </w:pPr>
    </w:p>
    <w:p w14:paraId="70FF7A95" w14:textId="1CCBD198" w:rsidR="005006B0" w:rsidRPr="00806156" w:rsidRDefault="005006B0" w:rsidP="00007800">
      <w:pPr>
        <w:pStyle w:val="ListParagraph"/>
        <w:numPr>
          <w:ilvl w:val="0"/>
          <w:numId w:val="7"/>
        </w:numPr>
        <w:ind w:hanging="720"/>
        <w:jc w:val="both"/>
      </w:pPr>
      <w:r w:rsidRPr="00806156">
        <w:t>E</w:t>
      </w:r>
      <w:r w:rsidR="00AF4752" w:rsidRPr="00806156">
        <w:t>nsure</w:t>
      </w:r>
      <w:r w:rsidR="00303C1A" w:rsidRPr="00806156">
        <w:t xml:space="preserve"> that the </w:t>
      </w:r>
      <w:r w:rsidR="003459E8" w:rsidRPr="00806156">
        <w:t>Project Area</w:t>
      </w:r>
      <w:r w:rsidR="00BC1E5C" w:rsidRPr="00806156">
        <w:t xml:space="preserve"> </w:t>
      </w:r>
      <w:r w:rsidR="00B84F4B" w:rsidRPr="00806156">
        <w:t>is verified according to the verification requirements described in the Manual</w:t>
      </w:r>
      <w:r w:rsidR="001521C9">
        <w:t>.</w:t>
      </w:r>
    </w:p>
    <w:p w14:paraId="140E90FB" w14:textId="77777777" w:rsidR="00B84F4B" w:rsidRPr="00806156" w:rsidRDefault="00B84F4B" w:rsidP="00007800">
      <w:pPr>
        <w:jc w:val="both"/>
      </w:pPr>
    </w:p>
    <w:p w14:paraId="0DDCA190" w14:textId="184A8024" w:rsidR="005006B0" w:rsidRPr="00806156" w:rsidRDefault="005006B0" w:rsidP="00007800">
      <w:pPr>
        <w:pStyle w:val="ListParagraph"/>
        <w:numPr>
          <w:ilvl w:val="0"/>
          <w:numId w:val="7"/>
        </w:numPr>
        <w:ind w:hanging="720"/>
        <w:jc w:val="both"/>
      </w:pPr>
      <w:r w:rsidRPr="00806156">
        <w:t>C</w:t>
      </w:r>
      <w:r w:rsidR="00AF4752" w:rsidRPr="00806156">
        <w:t>onfirm</w:t>
      </w:r>
      <w:r w:rsidR="007924E6" w:rsidRPr="00806156">
        <w:t xml:space="preserve"> </w:t>
      </w:r>
      <w:r w:rsidR="006A57FA">
        <w:t>C</w:t>
      </w:r>
      <w:r w:rsidR="006A57FA" w:rsidRPr="00806156">
        <w:t xml:space="preserve">redit </w:t>
      </w:r>
      <w:r w:rsidR="007924E6" w:rsidRPr="00806156">
        <w:t xml:space="preserve">scores and </w:t>
      </w:r>
      <w:r w:rsidR="00E14F08" w:rsidRPr="00806156">
        <w:t>release</w:t>
      </w:r>
      <w:r w:rsidR="007924E6" w:rsidRPr="00806156">
        <w:t xml:space="preserve"> </w:t>
      </w:r>
      <w:r w:rsidR="006A57FA">
        <w:t>C</w:t>
      </w:r>
      <w:r w:rsidR="006A57FA" w:rsidRPr="00806156">
        <w:t xml:space="preserve">redits </w:t>
      </w:r>
      <w:r w:rsidR="007924E6" w:rsidRPr="00806156">
        <w:t xml:space="preserve">to </w:t>
      </w:r>
      <w:r w:rsidR="00C255B4" w:rsidRPr="00806156">
        <w:t xml:space="preserve">Participant </w:t>
      </w:r>
      <w:r w:rsidR="00162D43" w:rsidRPr="00806156">
        <w:t>according to the Credit Release schedule</w:t>
      </w:r>
      <w:r w:rsidR="00001C6B" w:rsidRPr="00806156">
        <w:t xml:space="preserve">, </w:t>
      </w:r>
      <w:r w:rsidR="007924E6" w:rsidRPr="00806156">
        <w:t xml:space="preserve">upon approval </w:t>
      </w:r>
      <w:r w:rsidR="004C037D" w:rsidRPr="00806156">
        <w:t>that</w:t>
      </w:r>
      <w:r w:rsidR="00E14F08" w:rsidRPr="00806156">
        <w:t xml:space="preserve"> </w:t>
      </w:r>
      <w:r w:rsidR="009E0C97" w:rsidRPr="00806156">
        <w:t xml:space="preserve">all </w:t>
      </w:r>
      <w:r w:rsidR="00E14F08" w:rsidRPr="00806156">
        <w:t xml:space="preserve">relevant </w:t>
      </w:r>
      <w:r w:rsidR="004C037D" w:rsidRPr="00806156">
        <w:t>requirements are met</w:t>
      </w:r>
      <w:r w:rsidR="006A57FA">
        <w:t>.</w:t>
      </w:r>
      <w:r w:rsidR="007924E6" w:rsidRPr="00806156">
        <w:t xml:space="preserve"> </w:t>
      </w:r>
    </w:p>
    <w:p w14:paraId="642EC383" w14:textId="77777777" w:rsidR="005006B0" w:rsidRPr="00806156" w:rsidRDefault="005006B0" w:rsidP="00007800">
      <w:pPr>
        <w:jc w:val="both"/>
      </w:pPr>
    </w:p>
    <w:p w14:paraId="710F6D40" w14:textId="27818C8B" w:rsidR="00642E2C" w:rsidRPr="00806156" w:rsidRDefault="005006B0" w:rsidP="00007800">
      <w:pPr>
        <w:pStyle w:val="ListParagraph"/>
        <w:numPr>
          <w:ilvl w:val="0"/>
          <w:numId w:val="7"/>
        </w:numPr>
        <w:ind w:hanging="720"/>
        <w:jc w:val="both"/>
      </w:pPr>
      <w:r w:rsidRPr="00806156">
        <w:t>C</w:t>
      </w:r>
      <w:r w:rsidR="00AF4752" w:rsidRPr="00806156">
        <w:t>omply</w:t>
      </w:r>
      <w:r w:rsidR="007924E6" w:rsidRPr="00806156">
        <w:t xml:space="preserve"> with all of </w:t>
      </w:r>
      <w:r w:rsidR="00894142" w:rsidRPr="00806156">
        <w:t xml:space="preserve">the </w:t>
      </w:r>
      <w:r w:rsidR="00F2032B" w:rsidRPr="00806156">
        <w:t>Administrator</w:t>
      </w:r>
      <w:r w:rsidR="007924E6" w:rsidRPr="00806156">
        <w:t>’s other obligations</w:t>
      </w:r>
      <w:r w:rsidR="00303C1A" w:rsidRPr="00806156">
        <w:t xml:space="preserve"> in </w:t>
      </w:r>
      <w:r w:rsidR="00C96FF1" w:rsidRPr="00806156">
        <w:t>Manual</w:t>
      </w:r>
      <w:r w:rsidR="007924E6" w:rsidRPr="00806156">
        <w:t>.</w:t>
      </w:r>
    </w:p>
    <w:p w14:paraId="77DF2955" w14:textId="77777777" w:rsidR="00131E06" w:rsidRPr="00806156" w:rsidRDefault="00131E06" w:rsidP="00007800">
      <w:pPr>
        <w:jc w:val="both"/>
      </w:pPr>
    </w:p>
    <w:p w14:paraId="47419019" w14:textId="6D68C3FE" w:rsidR="005006B0" w:rsidRDefault="008C37BE" w:rsidP="001E67F6">
      <w:pPr>
        <w:jc w:val="both"/>
      </w:pPr>
      <w:r>
        <w:t>10</w:t>
      </w:r>
      <w:r w:rsidR="005006B0" w:rsidRPr="00806156">
        <w:t>.</w:t>
      </w:r>
      <w:r w:rsidR="005006B0" w:rsidRPr="00806156">
        <w:tab/>
      </w:r>
      <w:r w:rsidR="005006B0" w:rsidRPr="00806156">
        <w:rPr>
          <w:u w:val="single"/>
        </w:rPr>
        <w:t xml:space="preserve">Grant of </w:t>
      </w:r>
      <w:r w:rsidR="003459E8" w:rsidRPr="00806156">
        <w:rPr>
          <w:u w:val="single"/>
        </w:rPr>
        <w:t>Project Area</w:t>
      </w:r>
      <w:r w:rsidR="00BC1E5C" w:rsidRPr="00806156">
        <w:rPr>
          <w:u w:val="single"/>
        </w:rPr>
        <w:t xml:space="preserve"> </w:t>
      </w:r>
      <w:r w:rsidR="005006B0" w:rsidRPr="00806156">
        <w:rPr>
          <w:u w:val="single"/>
        </w:rPr>
        <w:t>Access and Confidentiality</w:t>
      </w:r>
      <w:r w:rsidR="005006B0" w:rsidRPr="00806156">
        <w:t xml:space="preserve">. </w:t>
      </w:r>
    </w:p>
    <w:p w14:paraId="5F34BF77" w14:textId="77777777" w:rsidR="006A57FA" w:rsidRPr="00806156" w:rsidRDefault="006A57FA">
      <w:pPr>
        <w:jc w:val="both"/>
      </w:pPr>
    </w:p>
    <w:p w14:paraId="631938B6" w14:textId="77777777" w:rsidR="005E6544" w:rsidRPr="002E6BFB" w:rsidRDefault="005E6544" w:rsidP="005E6544">
      <w:pPr>
        <w:ind w:left="1440" w:hanging="720"/>
        <w:jc w:val="both"/>
      </w:pPr>
      <w:r w:rsidRPr="00806156">
        <w:t>(a)</w:t>
      </w:r>
      <w:r w:rsidRPr="00806156">
        <w:tab/>
        <w:t xml:space="preserve">Participant </w:t>
      </w:r>
      <w:r>
        <w:t xml:space="preserve">agrees to </w:t>
      </w:r>
      <w:r w:rsidRPr="00806156">
        <w:t xml:space="preserve">grant the Administrator or the Administrator’s agent </w:t>
      </w:r>
      <w:r>
        <w:t xml:space="preserve">reasonable </w:t>
      </w:r>
      <w:r w:rsidRPr="00806156">
        <w:t>access to the Project Area for monitoring</w:t>
      </w:r>
      <w:r>
        <w:t xml:space="preserve">, including periodic spot checks and audits. </w:t>
      </w:r>
      <w:r w:rsidRPr="00B62BDC">
        <w:t xml:space="preserve">All information gathered by the Administrator as part of monitoring will </w:t>
      </w:r>
      <w:r w:rsidRPr="00B62BDC">
        <w:lastRenderedPageBreak/>
        <w:t>be at the Administrator’s expense, shared with Participant, and treated as confidential in accordance with this Contract, the Conservation Credit System Manual, and any associated nondisclosure agreements.</w:t>
      </w:r>
      <w:r w:rsidRPr="00806156">
        <w:t xml:space="preserve"> </w:t>
      </w:r>
    </w:p>
    <w:p w14:paraId="31B0EA7A" w14:textId="77777777" w:rsidR="005006B0" w:rsidRPr="00806156" w:rsidRDefault="005006B0" w:rsidP="001E67F6">
      <w:pPr>
        <w:ind w:left="720" w:hanging="720"/>
        <w:jc w:val="both"/>
      </w:pPr>
    </w:p>
    <w:p w14:paraId="6B20073C" w14:textId="29713A3D" w:rsidR="005006B0" w:rsidRPr="00806156" w:rsidRDefault="005006B0" w:rsidP="002E6BFB">
      <w:pPr>
        <w:ind w:left="1440" w:hanging="720"/>
        <w:jc w:val="both"/>
      </w:pPr>
      <w:r w:rsidRPr="00806156">
        <w:t xml:space="preserve">(b)  </w:t>
      </w:r>
      <w:r w:rsidRPr="00806156">
        <w:tab/>
      </w:r>
      <w:r w:rsidR="00894142" w:rsidRPr="00806156">
        <w:t xml:space="preserve">The </w:t>
      </w:r>
      <w:r w:rsidR="00F2032B" w:rsidRPr="00806156">
        <w:t>Administrator</w:t>
      </w:r>
      <w:r w:rsidRPr="00806156">
        <w:t xml:space="preserve">’s or </w:t>
      </w:r>
      <w:r w:rsidR="00894142" w:rsidRPr="00806156">
        <w:t xml:space="preserve">the </w:t>
      </w:r>
      <w:r w:rsidR="00F2032B" w:rsidRPr="00806156">
        <w:t>Administrator</w:t>
      </w:r>
      <w:r w:rsidRPr="00806156">
        <w:t>s</w:t>
      </w:r>
      <w:r w:rsidR="00F65E98">
        <w:t>’</w:t>
      </w:r>
      <w:r w:rsidRPr="00806156">
        <w:t xml:space="preserve"> agent’s access to the </w:t>
      </w:r>
      <w:r w:rsidR="003459E8" w:rsidRPr="00806156">
        <w:t>Project Area</w:t>
      </w:r>
      <w:r w:rsidR="00BC1E5C" w:rsidRPr="00806156">
        <w:t xml:space="preserve"> </w:t>
      </w:r>
      <w:r w:rsidRPr="00806156">
        <w:t xml:space="preserve">is at his or her own risk. </w:t>
      </w:r>
      <w:r w:rsidR="00355DCB">
        <w:t>The Administrator and the Administrator’s agent</w:t>
      </w:r>
      <w:r w:rsidR="00F65E98">
        <w:t>(s)</w:t>
      </w:r>
      <w:r w:rsidR="00355DCB">
        <w:t xml:space="preserve"> will not enter the Project Area without first making arrangements with and receiving authorization from Participant. </w:t>
      </w:r>
      <w:r w:rsidR="00C255B4" w:rsidRPr="00806156">
        <w:t xml:space="preserve">Participant </w:t>
      </w:r>
      <w:r w:rsidRPr="00806156">
        <w:t>make</w:t>
      </w:r>
      <w:r w:rsidR="00355DCB">
        <w:t>s</w:t>
      </w:r>
      <w:r w:rsidRPr="00806156">
        <w:t xml:space="preserve"> no representation as to the safety or lack of hazards on the property. </w:t>
      </w:r>
      <w:r w:rsidR="00894142" w:rsidRPr="00806156">
        <w:t xml:space="preserve">The </w:t>
      </w:r>
      <w:r w:rsidR="00F2032B" w:rsidRPr="00806156">
        <w:t>Administrator</w:t>
      </w:r>
      <w:r w:rsidRPr="00806156">
        <w:t xml:space="preserve"> acknowledges that certain activities </w:t>
      </w:r>
      <w:r w:rsidR="00355DCB">
        <w:t>i</w:t>
      </w:r>
      <w:r w:rsidR="00355DCB" w:rsidRPr="00806156">
        <w:t xml:space="preserve">n </w:t>
      </w:r>
      <w:r w:rsidRPr="00806156">
        <w:t xml:space="preserve">the </w:t>
      </w:r>
      <w:r w:rsidR="003459E8" w:rsidRPr="00806156">
        <w:t>Project Area</w:t>
      </w:r>
      <w:r w:rsidR="00BC1E5C" w:rsidRPr="00806156">
        <w:t xml:space="preserve"> </w:t>
      </w:r>
      <w:r w:rsidRPr="00806156">
        <w:t xml:space="preserve">may have unknown hazards and risks that can result in injury or property damage to the persons involved in these activities. During all phases of work, </w:t>
      </w:r>
      <w:r w:rsidR="00894142" w:rsidRPr="00806156">
        <w:t xml:space="preserve">the </w:t>
      </w:r>
      <w:r w:rsidR="00F2032B" w:rsidRPr="00806156">
        <w:t>Administrator</w:t>
      </w:r>
      <w:r w:rsidRPr="00806156">
        <w:t xml:space="preserve"> commits to the use of generally accepted risk</w:t>
      </w:r>
      <w:r w:rsidR="00CE1D9E">
        <w:t>-</w:t>
      </w:r>
      <w:r w:rsidRPr="00806156">
        <w:t xml:space="preserve">management practices, including identification of potential known hazards with </w:t>
      </w:r>
      <w:r w:rsidR="00C255B4" w:rsidRPr="00806156">
        <w:t xml:space="preserve">Participant </w:t>
      </w:r>
      <w:r w:rsidRPr="00806156">
        <w:t xml:space="preserve">before accessing </w:t>
      </w:r>
      <w:r w:rsidR="003459E8" w:rsidRPr="00806156">
        <w:t>Project Area</w:t>
      </w:r>
      <w:r w:rsidRPr="00806156">
        <w:t>.</w:t>
      </w:r>
    </w:p>
    <w:p w14:paraId="46C27C7C" w14:textId="77777777" w:rsidR="005006B0" w:rsidRPr="00806156" w:rsidRDefault="005006B0" w:rsidP="001E67F6">
      <w:pPr>
        <w:ind w:left="720" w:hanging="720"/>
        <w:jc w:val="both"/>
      </w:pPr>
    </w:p>
    <w:p w14:paraId="2E2E8C45" w14:textId="00B90B32" w:rsidR="00E80932" w:rsidRDefault="008C37BE" w:rsidP="003538BE">
      <w:pPr>
        <w:ind w:left="720" w:hanging="720"/>
        <w:jc w:val="both"/>
      </w:pPr>
      <w:r w:rsidRPr="00806156">
        <w:t>1</w:t>
      </w:r>
      <w:r>
        <w:t>1</w:t>
      </w:r>
      <w:r w:rsidR="007924E6" w:rsidRPr="00806156">
        <w:t>.</w:t>
      </w:r>
      <w:r w:rsidR="007924E6" w:rsidRPr="00806156">
        <w:tab/>
      </w:r>
      <w:r w:rsidR="00067C91" w:rsidRPr="00806156">
        <w:rPr>
          <w:u w:val="single"/>
        </w:rPr>
        <w:t>Credit Project Failure</w:t>
      </w:r>
      <w:r w:rsidR="007924E6" w:rsidRPr="00806156">
        <w:t xml:space="preserve">. </w:t>
      </w:r>
      <w:r w:rsidR="00D618B5" w:rsidRPr="00806156">
        <w:t>P</w:t>
      </w:r>
      <w:r w:rsidR="00D618B5" w:rsidRPr="002E6BFB">
        <w:t xml:space="preserve">articipant must notify the </w:t>
      </w:r>
      <w:r w:rsidR="00F2032B" w:rsidRPr="002E6BFB">
        <w:t>Administrator</w:t>
      </w:r>
      <w:r w:rsidR="00D618B5" w:rsidRPr="002E6BFB">
        <w:t xml:space="preserve"> as soon as possible and not later than 30 days following the occurrence of an event that may </w:t>
      </w:r>
      <w:r w:rsidR="00A35A5F" w:rsidRPr="002E6BFB">
        <w:t>cause a finding of</w:t>
      </w:r>
      <w:r w:rsidR="00D618B5" w:rsidRPr="002E6BFB">
        <w:t xml:space="preserve"> </w:t>
      </w:r>
      <w:r w:rsidR="00067C91" w:rsidRPr="002E6BFB">
        <w:t xml:space="preserve">Credit Project </w:t>
      </w:r>
      <w:r w:rsidR="006F1869" w:rsidRPr="002E6BFB">
        <w:t>f</w:t>
      </w:r>
      <w:r w:rsidR="00067C91" w:rsidRPr="002E6BFB">
        <w:t>ailure</w:t>
      </w:r>
      <w:r w:rsidR="00D618B5" w:rsidRPr="002E6BFB">
        <w:t>.</w:t>
      </w:r>
      <w:r w:rsidR="00D618B5" w:rsidRPr="00806156">
        <w:t xml:space="preserve"> </w:t>
      </w:r>
      <w:r w:rsidR="00355DCB">
        <w:t xml:space="preserve">The Administrator may determine there has been a </w:t>
      </w:r>
      <w:r w:rsidR="00067C91" w:rsidRPr="00806156">
        <w:t xml:space="preserve">Credit Project </w:t>
      </w:r>
      <w:r w:rsidR="006F1869" w:rsidRPr="00806156">
        <w:t>f</w:t>
      </w:r>
      <w:r w:rsidR="00067C91" w:rsidRPr="00806156">
        <w:t xml:space="preserve">ailure </w:t>
      </w:r>
      <w:r w:rsidR="00E80932" w:rsidRPr="00806156">
        <w:t>if</w:t>
      </w:r>
      <w:r w:rsidR="00A35A5F" w:rsidRPr="00806156">
        <w:t>:</w:t>
      </w:r>
    </w:p>
    <w:p w14:paraId="3215DDF5" w14:textId="77777777" w:rsidR="006A57FA" w:rsidRPr="00806156" w:rsidRDefault="006A57FA">
      <w:pPr>
        <w:ind w:left="720" w:hanging="720"/>
        <w:jc w:val="both"/>
      </w:pPr>
    </w:p>
    <w:p w14:paraId="4AC80A22" w14:textId="3994A697" w:rsidR="00E80932" w:rsidRPr="00806156" w:rsidRDefault="007924E6">
      <w:pPr>
        <w:ind w:left="1440" w:hanging="720"/>
        <w:jc w:val="both"/>
      </w:pPr>
      <w:r w:rsidRPr="00806156">
        <w:t>(a)</w:t>
      </w:r>
      <w:r w:rsidR="00E80932" w:rsidRPr="00806156">
        <w:tab/>
      </w:r>
      <w:r w:rsidRPr="00806156">
        <w:t>Participant fail</w:t>
      </w:r>
      <w:r w:rsidR="00355DCB">
        <w:t>s</w:t>
      </w:r>
      <w:r w:rsidRPr="00806156">
        <w:t xml:space="preserve"> to comply with any </w:t>
      </w:r>
      <w:r w:rsidR="00C255B4" w:rsidRPr="00806156">
        <w:t xml:space="preserve">Participant </w:t>
      </w:r>
      <w:r w:rsidRPr="00806156">
        <w:t xml:space="preserve">obligations under this </w:t>
      </w:r>
      <w:proofErr w:type="gramStart"/>
      <w:r w:rsidR="002C3A7C" w:rsidRPr="00806156">
        <w:t>Contract</w:t>
      </w:r>
      <w:r w:rsidR="00F21B0C">
        <w:t>;</w:t>
      </w:r>
      <w:proofErr w:type="gramEnd"/>
    </w:p>
    <w:p w14:paraId="773996BC" w14:textId="77777777" w:rsidR="00E80932" w:rsidRPr="00806156" w:rsidRDefault="00E80932">
      <w:pPr>
        <w:ind w:left="1440" w:hanging="720"/>
        <w:jc w:val="both"/>
      </w:pPr>
    </w:p>
    <w:p w14:paraId="7758A913" w14:textId="5691B56B" w:rsidR="00E80932" w:rsidRPr="00806156" w:rsidRDefault="007924E6">
      <w:pPr>
        <w:ind w:left="1440" w:hanging="720"/>
        <w:jc w:val="both"/>
      </w:pPr>
      <w:r w:rsidRPr="00806156">
        <w:t xml:space="preserve">(b) </w:t>
      </w:r>
      <w:r w:rsidR="00E80932" w:rsidRPr="00806156">
        <w:tab/>
        <w:t>P</w:t>
      </w:r>
      <w:r w:rsidRPr="00806156">
        <w:t xml:space="preserve">roceedings are commenced by or against </w:t>
      </w:r>
      <w:r w:rsidR="00C255B4" w:rsidRPr="00806156">
        <w:t xml:space="preserve">Participant </w:t>
      </w:r>
      <w:r w:rsidRPr="00806156">
        <w:t xml:space="preserve">in any court under a bankruptcy act or for the appointment of a trustee or a receiver of any or all of </w:t>
      </w:r>
      <w:r w:rsidR="00C834A7" w:rsidRPr="00806156">
        <w:t xml:space="preserve">the </w:t>
      </w:r>
      <w:r w:rsidR="003459E8" w:rsidRPr="00806156">
        <w:t xml:space="preserve">Project </w:t>
      </w:r>
      <w:proofErr w:type="gramStart"/>
      <w:r w:rsidR="003459E8" w:rsidRPr="00806156">
        <w:t>Area</w:t>
      </w:r>
      <w:r w:rsidR="00E80932" w:rsidRPr="00806156">
        <w:t>;</w:t>
      </w:r>
      <w:proofErr w:type="gramEnd"/>
      <w:r w:rsidR="00E80932" w:rsidRPr="00806156">
        <w:t xml:space="preserve"> </w:t>
      </w:r>
    </w:p>
    <w:p w14:paraId="1F5B24A2" w14:textId="77777777" w:rsidR="00E80932" w:rsidRPr="00806156" w:rsidRDefault="00E80932">
      <w:pPr>
        <w:ind w:left="1440" w:hanging="720"/>
        <w:jc w:val="both"/>
      </w:pPr>
    </w:p>
    <w:p w14:paraId="06990F88" w14:textId="11CE6881" w:rsidR="00E80932" w:rsidRPr="00806156" w:rsidRDefault="007924E6">
      <w:pPr>
        <w:ind w:left="1440" w:hanging="720"/>
        <w:jc w:val="both"/>
      </w:pPr>
      <w:r w:rsidRPr="00806156">
        <w:t>(c)</w:t>
      </w:r>
      <w:r w:rsidR="00E80932" w:rsidRPr="00806156">
        <w:tab/>
      </w:r>
      <w:r w:rsidR="00C255B4" w:rsidRPr="00806156">
        <w:t xml:space="preserve">Participant </w:t>
      </w:r>
      <w:r w:rsidRPr="00806156">
        <w:t>make</w:t>
      </w:r>
      <w:r w:rsidR="00355DCB">
        <w:t>s</w:t>
      </w:r>
      <w:r w:rsidRPr="00806156">
        <w:t xml:space="preserve"> a general assignment for the benefit of </w:t>
      </w:r>
      <w:proofErr w:type="gramStart"/>
      <w:r w:rsidRPr="00806156">
        <w:t>creditors</w:t>
      </w:r>
      <w:r w:rsidR="00E80932" w:rsidRPr="00806156">
        <w:t>;</w:t>
      </w:r>
      <w:proofErr w:type="gramEnd"/>
      <w:r w:rsidR="00E80932" w:rsidRPr="00806156">
        <w:t xml:space="preserve"> </w:t>
      </w:r>
    </w:p>
    <w:p w14:paraId="38F57C1E" w14:textId="77777777" w:rsidR="00E80932" w:rsidRPr="00806156" w:rsidRDefault="00E80932">
      <w:pPr>
        <w:ind w:left="1440" w:hanging="720"/>
        <w:jc w:val="both"/>
      </w:pPr>
    </w:p>
    <w:p w14:paraId="3CA76F14" w14:textId="7989B80B" w:rsidR="00E80932" w:rsidRPr="00806156" w:rsidRDefault="007924E6">
      <w:pPr>
        <w:ind w:left="1440" w:hanging="720"/>
        <w:jc w:val="both"/>
      </w:pPr>
      <w:r w:rsidRPr="00806156">
        <w:t>(d)</w:t>
      </w:r>
      <w:r w:rsidR="00E80932" w:rsidRPr="00806156">
        <w:tab/>
      </w:r>
      <w:r w:rsidR="00C255B4" w:rsidRPr="00806156">
        <w:t xml:space="preserve">Participant </w:t>
      </w:r>
      <w:r w:rsidRPr="00806156">
        <w:t xml:space="preserve">ownership of, or right to possess and use, any or all of the </w:t>
      </w:r>
      <w:r w:rsidR="003459E8" w:rsidRPr="00806156">
        <w:t>Project Area</w:t>
      </w:r>
      <w:r w:rsidR="00BC1E5C" w:rsidRPr="00806156">
        <w:t xml:space="preserve"> </w:t>
      </w:r>
      <w:r w:rsidRPr="00806156">
        <w:t xml:space="preserve">is acquired by any other person or entity without that other person or entity becoming bound by this </w:t>
      </w:r>
      <w:r w:rsidR="002C3A7C" w:rsidRPr="00806156">
        <w:t>Contract</w:t>
      </w:r>
      <w:r w:rsidR="00E80932" w:rsidRPr="00806156">
        <w:t xml:space="preserve">; </w:t>
      </w:r>
      <w:r w:rsidRPr="00806156">
        <w:t xml:space="preserve">or </w:t>
      </w:r>
    </w:p>
    <w:p w14:paraId="7E5D267B" w14:textId="77777777" w:rsidR="00E80932" w:rsidRPr="00806156" w:rsidRDefault="00E80932">
      <w:pPr>
        <w:ind w:left="1440" w:hanging="720"/>
        <w:jc w:val="both"/>
      </w:pPr>
    </w:p>
    <w:p w14:paraId="6F225F0C" w14:textId="77777777" w:rsidR="005E6544" w:rsidRPr="00806156" w:rsidRDefault="007924E6" w:rsidP="005E6544">
      <w:pPr>
        <w:ind w:left="1440" w:hanging="720"/>
        <w:jc w:val="both"/>
      </w:pPr>
      <w:r w:rsidRPr="00806156">
        <w:t>(e)</w:t>
      </w:r>
      <w:r w:rsidR="00E80932" w:rsidRPr="00806156">
        <w:tab/>
      </w:r>
      <w:r w:rsidR="005E6544" w:rsidRPr="00806156">
        <w:t xml:space="preserve">The Administrator determines that </w:t>
      </w:r>
      <w:r w:rsidR="005E6544">
        <w:t xml:space="preserve">site-specific performance measures </w:t>
      </w:r>
      <w:r w:rsidR="005E6544" w:rsidRPr="00806156">
        <w:t xml:space="preserve">for the pertinent Credit Release </w:t>
      </w:r>
      <w:r w:rsidR="005E6544">
        <w:t>are not maintained based on an evaluation of the Management Plan, field data, and the Habitat Quantification Tool</w:t>
      </w:r>
      <w:r w:rsidR="005E6544" w:rsidRPr="00806156">
        <w:t>.</w:t>
      </w:r>
      <w:r w:rsidR="005E6544">
        <w:t xml:space="preserve"> When evaluating whether site-specific p</w:t>
      </w:r>
      <w:r w:rsidR="005E6544" w:rsidRPr="00A56699">
        <w:t xml:space="preserve">erformance </w:t>
      </w:r>
      <w:r w:rsidR="005E6544">
        <w:t>m</w:t>
      </w:r>
      <w:r w:rsidR="005E6544" w:rsidRPr="00A56699">
        <w:t xml:space="preserve">easures have been </w:t>
      </w:r>
      <w:r w:rsidR="005E6544">
        <w:t>maintained</w:t>
      </w:r>
      <w:r w:rsidR="005E6544" w:rsidRPr="00A56699">
        <w:t xml:space="preserve"> and the potential for Credit Project failure, the Administrator will take into account natural climate variability and will work with Participant to consider whether adaptive management measures can be implemented to salvage a Credit Project prior to concluding there has </w:t>
      </w:r>
      <w:r w:rsidR="005E6544">
        <w:t xml:space="preserve">been </w:t>
      </w:r>
      <w:r w:rsidR="005E6544" w:rsidRPr="00A56699">
        <w:t>a Credit Project failure</w:t>
      </w:r>
      <w:r w:rsidR="005E6544">
        <w:t>.</w:t>
      </w:r>
    </w:p>
    <w:p w14:paraId="77101758" w14:textId="14A54047" w:rsidR="002B6C16" w:rsidRPr="00806156" w:rsidRDefault="002B6C16">
      <w:pPr>
        <w:ind w:left="1440" w:hanging="720"/>
        <w:jc w:val="both"/>
      </w:pPr>
    </w:p>
    <w:p w14:paraId="3F5C90CB" w14:textId="780DC03C" w:rsidR="002B6C16" w:rsidRDefault="0033545A" w:rsidP="00F40C18">
      <w:pPr>
        <w:pStyle w:val="ListParagraph"/>
        <w:numPr>
          <w:ilvl w:val="0"/>
          <w:numId w:val="7"/>
        </w:numPr>
        <w:jc w:val="both"/>
      </w:pPr>
      <w:r w:rsidRPr="00806156">
        <w:t>The</w:t>
      </w:r>
      <w:r w:rsidR="002B6C16" w:rsidRPr="00806156">
        <w:t xml:space="preserve"> Administrator determines that Participant has failed to execute the required </w:t>
      </w:r>
      <w:r w:rsidR="005A34D8">
        <w:t>M</w:t>
      </w:r>
      <w:r w:rsidR="005A34D8" w:rsidRPr="00806156">
        <w:t xml:space="preserve">anagement </w:t>
      </w:r>
      <w:r w:rsidR="005A34D8">
        <w:t>A</w:t>
      </w:r>
      <w:r w:rsidR="005A34D8" w:rsidRPr="00806156">
        <w:t xml:space="preserve">ctions </w:t>
      </w:r>
      <w:r w:rsidR="002B6C16" w:rsidRPr="00806156">
        <w:t xml:space="preserve">according to the terms and conditions of execution as defined in the Management Plan. </w:t>
      </w:r>
    </w:p>
    <w:p w14:paraId="6010C46B" w14:textId="2C764E38" w:rsidR="00F40C18" w:rsidRDefault="00F40C18" w:rsidP="00F40C18">
      <w:pPr>
        <w:jc w:val="both"/>
      </w:pPr>
    </w:p>
    <w:p w14:paraId="51A38A84" w14:textId="4D3E2893" w:rsidR="00F40C18" w:rsidRDefault="00F40C18" w:rsidP="00F40C18">
      <w:pPr>
        <w:jc w:val="both"/>
      </w:pPr>
    </w:p>
    <w:p w14:paraId="68B813F6" w14:textId="76F3C7BB" w:rsidR="002C52D0" w:rsidRDefault="008C37BE">
      <w:pPr>
        <w:tabs>
          <w:tab w:val="left" w:pos="720"/>
          <w:tab w:val="left" w:pos="1440"/>
          <w:tab w:val="left" w:pos="2160"/>
          <w:tab w:val="left" w:pos="2880"/>
          <w:tab w:val="left" w:pos="3355"/>
        </w:tabs>
        <w:ind w:left="720" w:hanging="720"/>
        <w:jc w:val="both"/>
        <w:rPr>
          <w:u w:val="single"/>
        </w:rPr>
      </w:pPr>
      <w:r w:rsidRPr="00806156">
        <w:lastRenderedPageBreak/>
        <w:t>1</w:t>
      </w:r>
      <w:r>
        <w:t>2</w:t>
      </w:r>
      <w:r w:rsidR="009F4FF0" w:rsidRPr="00806156">
        <w:t>.</w:t>
      </w:r>
      <w:r w:rsidR="009F4FF0" w:rsidRPr="00806156">
        <w:tab/>
        <w:t xml:space="preserve"> </w:t>
      </w:r>
      <w:r w:rsidR="002C52D0" w:rsidRPr="00806156">
        <w:rPr>
          <w:u w:val="single"/>
        </w:rPr>
        <w:t xml:space="preserve">Liability </w:t>
      </w:r>
      <w:r w:rsidR="00955262" w:rsidRPr="00806156">
        <w:rPr>
          <w:u w:val="single"/>
        </w:rPr>
        <w:t xml:space="preserve">and Remediation </w:t>
      </w:r>
      <w:r w:rsidR="002C52D0" w:rsidRPr="00806156">
        <w:rPr>
          <w:u w:val="single"/>
        </w:rPr>
        <w:t>for Credit Project Failure</w:t>
      </w:r>
    </w:p>
    <w:p w14:paraId="45123CD6" w14:textId="77777777" w:rsidR="00355DCB" w:rsidRPr="00806156" w:rsidRDefault="00355DCB">
      <w:pPr>
        <w:tabs>
          <w:tab w:val="left" w:pos="720"/>
          <w:tab w:val="left" w:pos="1440"/>
          <w:tab w:val="left" w:pos="2160"/>
          <w:tab w:val="left" w:pos="2880"/>
          <w:tab w:val="left" w:pos="3355"/>
        </w:tabs>
        <w:ind w:left="720" w:hanging="720"/>
        <w:jc w:val="both"/>
      </w:pPr>
    </w:p>
    <w:p w14:paraId="78E2A672" w14:textId="0075E583" w:rsidR="00D91302" w:rsidRPr="00806156" w:rsidRDefault="002C52D0">
      <w:pPr>
        <w:tabs>
          <w:tab w:val="left" w:pos="720"/>
          <w:tab w:val="left" w:pos="1440"/>
          <w:tab w:val="left" w:pos="2160"/>
          <w:tab w:val="left" w:pos="2880"/>
          <w:tab w:val="left" w:pos="3355"/>
        </w:tabs>
        <w:ind w:left="1440" w:hanging="1440"/>
        <w:jc w:val="both"/>
      </w:pPr>
      <w:r w:rsidRPr="00806156">
        <w:tab/>
        <w:t xml:space="preserve">(a) </w:t>
      </w:r>
      <w:r w:rsidRPr="00806156">
        <w:tab/>
      </w:r>
      <w:r w:rsidR="00D91302" w:rsidRPr="00806156">
        <w:rPr>
          <w:u w:val="single"/>
        </w:rPr>
        <w:t>Unintentional Reversal</w:t>
      </w:r>
      <w:r w:rsidR="00D91302" w:rsidRPr="00806156">
        <w:t xml:space="preserve">. </w:t>
      </w:r>
    </w:p>
    <w:p w14:paraId="2A185AB4" w14:textId="77777777" w:rsidR="00D91302" w:rsidRPr="00806156" w:rsidRDefault="00D91302">
      <w:pPr>
        <w:ind w:left="1440" w:hanging="720"/>
        <w:jc w:val="both"/>
      </w:pPr>
    </w:p>
    <w:p w14:paraId="313B558F" w14:textId="5535E89D" w:rsidR="009F4FF0" w:rsidRPr="00806156" w:rsidRDefault="00D91302">
      <w:pPr>
        <w:ind w:left="2160" w:hanging="720"/>
        <w:jc w:val="both"/>
      </w:pPr>
      <w:r w:rsidRPr="00806156">
        <w:t>(</w:t>
      </w:r>
      <w:r w:rsidR="002C52D0" w:rsidRPr="00806156">
        <w:t>1</w:t>
      </w:r>
      <w:r w:rsidRPr="00806156">
        <w:t xml:space="preserve">) </w:t>
      </w:r>
      <w:r w:rsidRPr="00806156">
        <w:tab/>
      </w:r>
      <w:r w:rsidR="009F4FF0" w:rsidRPr="00806156">
        <w:t xml:space="preserve">Following </w:t>
      </w:r>
      <w:r w:rsidR="00A35A5F" w:rsidRPr="00806156">
        <w:t xml:space="preserve">a finding </w:t>
      </w:r>
      <w:r w:rsidR="00DF44BF">
        <w:t xml:space="preserve">by the Administrator (or the Sagebrush Ecosystem Council, if the issue is elevated by Participant under Section </w:t>
      </w:r>
      <w:r w:rsidR="00007800">
        <w:t>13</w:t>
      </w:r>
      <w:r w:rsidR="00DF44BF">
        <w:t xml:space="preserve">.b.3 of this Contract) </w:t>
      </w:r>
      <w:r w:rsidR="00A35A5F" w:rsidRPr="00806156">
        <w:t>of</w:t>
      </w:r>
      <w:r w:rsidR="009F4FF0" w:rsidRPr="00806156">
        <w:t xml:space="preserve"> </w:t>
      </w:r>
      <w:r w:rsidR="00637F8A" w:rsidRPr="00806156">
        <w:t xml:space="preserve">Credit </w:t>
      </w:r>
      <w:r w:rsidR="007A3376" w:rsidRPr="00806156">
        <w:t>Project failure as a result of Unintentional R</w:t>
      </w:r>
      <w:r w:rsidR="00637F8A" w:rsidRPr="00806156">
        <w:t>eversal</w:t>
      </w:r>
      <w:r w:rsidR="009F4FF0" w:rsidRPr="00806156">
        <w:t xml:space="preserve">, the Administrator may withdraw </w:t>
      </w:r>
      <w:r w:rsidR="00DF44BF">
        <w:t>C</w:t>
      </w:r>
      <w:r w:rsidR="00DF44BF" w:rsidRPr="00806156">
        <w:t xml:space="preserve">redits </w:t>
      </w:r>
      <w:r w:rsidR="009F4FF0" w:rsidRPr="00806156">
        <w:t xml:space="preserve">from the </w:t>
      </w:r>
      <w:r w:rsidR="00DF44BF">
        <w:t>R</w:t>
      </w:r>
      <w:r w:rsidR="00DF44BF" w:rsidRPr="00806156">
        <w:t xml:space="preserve">eserve </w:t>
      </w:r>
      <w:r w:rsidR="00DF44BF">
        <w:t>A</w:t>
      </w:r>
      <w:r w:rsidR="00DF44BF" w:rsidRPr="00806156">
        <w:t xml:space="preserve">ccount </w:t>
      </w:r>
      <w:r w:rsidR="009F4FF0" w:rsidRPr="00806156">
        <w:t xml:space="preserve">to cover any invalidated </w:t>
      </w:r>
      <w:r w:rsidR="00DF44BF">
        <w:t>C</w:t>
      </w:r>
      <w:r w:rsidR="00DF44BF" w:rsidRPr="00806156">
        <w:t xml:space="preserve">redits </w:t>
      </w:r>
      <w:r w:rsidR="009F4FF0" w:rsidRPr="00806156">
        <w:t>at no cost to Participant</w:t>
      </w:r>
      <w:r w:rsidR="009F4FF0" w:rsidRPr="00806156">
        <w:rPr>
          <w:i/>
        </w:rPr>
        <w:t>.</w:t>
      </w:r>
      <w:r w:rsidR="009F4FF0" w:rsidRPr="00806156">
        <w:t xml:space="preserve"> Administrator and Participant shall </w:t>
      </w:r>
      <w:r w:rsidR="00DF44BF">
        <w:t>discuss</w:t>
      </w:r>
      <w:r w:rsidR="00DF44BF" w:rsidRPr="00806156">
        <w:t xml:space="preserve"> </w:t>
      </w:r>
      <w:r w:rsidR="009F4FF0" w:rsidRPr="00806156">
        <w:t xml:space="preserve">whether to continue with the </w:t>
      </w:r>
      <w:r w:rsidR="00DF44BF">
        <w:t xml:space="preserve">Credit </w:t>
      </w:r>
      <w:r w:rsidR="009F4FF0" w:rsidRPr="00806156">
        <w:t xml:space="preserve">Project. </w:t>
      </w:r>
    </w:p>
    <w:p w14:paraId="4C4E17C7" w14:textId="2E1D764D" w:rsidR="00AF6F75" w:rsidRPr="00806156" w:rsidRDefault="003378A0" w:rsidP="002E6BFB">
      <w:pPr>
        <w:tabs>
          <w:tab w:val="left" w:pos="2790"/>
        </w:tabs>
        <w:ind w:left="2160" w:hanging="720"/>
        <w:jc w:val="both"/>
      </w:pPr>
      <w:r>
        <w:tab/>
      </w:r>
      <w:r>
        <w:tab/>
      </w:r>
    </w:p>
    <w:p w14:paraId="6AF31C69" w14:textId="40D3FB41" w:rsidR="009F4FF0" w:rsidRPr="00806156" w:rsidRDefault="00AF6F75">
      <w:pPr>
        <w:ind w:left="2160" w:hanging="720"/>
        <w:jc w:val="both"/>
      </w:pPr>
      <w:r w:rsidRPr="00806156">
        <w:t>(</w:t>
      </w:r>
      <w:r w:rsidR="00A062ED">
        <w:t>2</w:t>
      </w:r>
      <w:r w:rsidR="009F4FF0" w:rsidRPr="00806156">
        <w:t>)</w:t>
      </w:r>
      <w:r w:rsidR="009F4FF0" w:rsidRPr="00806156">
        <w:tab/>
      </w:r>
      <w:bookmarkStart w:id="7" w:name="_Hlk69196996"/>
      <w:r w:rsidR="009F4FF0" w:rsidRPr="00806156">
        <w:t xml:space="preserve">If </w:t>
      </w:r>
      <w:r w:rsidR="00A062ED">
        <w:t xml:space="preserve">the entire Project </w:t>
      </w:r>
      <w:r w:rsidR="00A062ED" w:rsidRPr="00F00905">
        <w:t>Area is affected by the Unintentional Reversal, and if either or both</w:t>
      </w:r>
      <w:r w:rsidR="009F4FF0" w:rsidRPr="00F00905">
        <w:t xml:space="preserve"> Parties choose not to </w:t>
      </w:r>
      <w:r w:rsidR="00A062ED" w:rsidRPr="00F00905">
        <w:t xml:space="preserve">Remediate </w:t>
      </w:r>
      <w:r w:rsidR="009F4FF0" w:rsidRPr="00F00905">
        <w:t>the Project Area, Participant ha</w:t>
      </w:r>
      <w:r w:rsidR="00A062ED" w:rsidRPr="00F00905">
        <w:t>s</w:t>
      </w:r>
      <w:r w:rsidR="009F4FF0" w:rsidRPr="00F00905">
        <w:t xml:space="preserve"> the option to cancel this Contract without penalties and retain the ability to re-enroll the Project Area at a later time. </w:t>
      </w:r>
      <w:r w:rsidR="00710664" w:rsidRPr="00F00905">
        <w:t xml:space="preserve">The Administrator’s right to cancel this Contract is addressed in Sections </w:t>
      </w:r>
      <w:r w:rsidR="00007800" w:rsidRPr="00F00905">
        <w:t>1</w:t>
      </w:r>
      <w:r w:rsidR="00007800">
        <w:t>2</w:t>
      </w:r>
      <w:r w:rsidR="00710664" w:rsidRPr="00F00905">
        <w:t xml:space="preserve">.a.4, </w:t>
      </w:r>
      <w:r w:rsidR="00007800" w:rsidRPr="00F00905">
        <w:t>1</w:t>
      </w:r>
      <w:r w:rsidR="00007800">
        <w:t>2</w:t>
      </w:r>
      <w:r w:rsidR="00710664" w:rsidRPr="00F00905">
        <w:t xml:space="preserve">.b.2, and </w:t>
      </w:r>
      <w:r w:rsidR="00007800" w:rsidRPr="00F00905">
        <w:t>1</w:t>
      </w:r>
      <w:r w:rsidR="00007800">
        <w:t>6</w:t>
      </w:r>
      <w:r w:rsidR="00007800" w:rsidRPr="00F00905">
        <w:t xml:space="preserve"> </w:t>
      </w:r>
      <w:r w:rsidR="00710664" w:rsidRPr="00F00905">
        <w:t xml:space="preserve">of this Contract. If the Participant cancels this Contract, </w:t>
      </w:r>
      <w:r w:rsidR="009F4FF0" w:rsidRPr="00F00905">
        <w:t>the Participant relinquishes the right to withdraw funds from the Financial Assurance for Management and Monitoring</w:t>
      </w:r>
      <w:r w:rsidR="00CE1D9E" w:rsidRPr="00CE1D9E">
        <w:t xml:space="preserve"> </w:t>
      </w:r>
      <w:r w:rsidR="00CE1D9E" w:rsidRPr="007106EA">
        <w:t>that is proportional to the number of Credits that were invalidated</w:t>
      </w:r>
      <w:r w:rsidR="009F4FF0" w:rsidRPr="00F00905">
        <w:t>. The</w:t>
      </w:r>
      <w:r w:rsidR="009F4FF0" w:rsidRPr="00806156">
        <w:t xml:space="preserve"> Administrator shall use the remaining amount of funds in the Financial Assurances Fund for Management and Monitoring to purchase </w:t>
      </w:r>
      <w:r w:rsidR="00CE1D9E" w:rsidRPr="00CE1D9E">
        <w:t>Credits proportional to the number of Credits that were invalidated and that were sold or otherwise applied to offset Debits from</w:t>
      </w:r>
      <w:r w:rsidR="009F4FF0" w:rsidRPr="00806156">
        <w:t xml:space="preserve"> a different Project Area.</w:t>
      </w:r>
    </w:p>
    <w:p w14:paraId="0B95D04C" w14:textId="77777777" w:rsidR="009F4FF0" w:rsidRPr="00806156" w:rsidRDefault="009F4FF0">
      <w:pPr>
        <w:ind w:left="2160" w:hanging="720"/>
        <w:jc w:val="both"/>
      </w:pPr>
    </w:p>
    <w:p w14:paraId="0D64B9AC" w14:textId="777DC550" w:rsidR="00AF6F75" w:rsidRPr="0036072F" w:rsidRDefault="009F4FF0" w:rsidP="002E6BFB">
      <w:pPr>
        <w:ind w:left="2160" w:hanging="720"/>
        <w:jc w:val="both"/>
      </w:pPr>
      <w:r w:rsidRPr="00806156">
        <w:t>(</w:t>
      </w:r>
      <w:r w:rsidR="00A062ED">
        <w:t>3</w:t>
      </w:r>
      <w:r w:rsidRPr="00806156">
        <w:t xml:space="preserve">) </w:t>
      </w:r>
      <w:r w:rsidRPr="00806156">
        <w:tab/>
        <w:t xml:space="preserve">If the Parties </w:t>
      </w:r>
      <w:r w:rsidR="00375FCD">
        <w:t>agree</w:t>
      </w:r>
      <w:r w:rsidR="00375FCD" w:rsidRPr="00806156">
        <w:t xml:space="preserve"> </w:t>
      </w:r>
      <w:r w:rsidRPr="00806156">
        <w:t xml:space="preserve">to fully or partially </w:t>
      </w:r>
      <w:r w:rsidR="003667A6">
        <w:t>R</w:t>
      </w:r>
      <w:r w:rsidR="003667A6" w:rsidRPr="00806156">
        <w:t xml:space="preserve">emediate </w:t>
      </w:r>
      <w:r w:rsidRPr="00806156">
        <w:t>the Project Area</w:t>
      </w:r>
      <w:r w:rsidR="003667A6">
        <w:t xml:space="preserve"> (or the portion of the Project Area affected by the Credit Project </w:t>
      </w:r>
      <w:r w:rsidR="00CE1D9E">
        <w:t>f</w:t>
      </w:r>
      <w:r w:rsidR="003667A6">
        <w:t>ailure)</w:t>
      </w:r>
      <w:r w:rsidRPr="00806156">
        <w:t xml:space="preserve">, </w:t>
      </w:r>
      <w:r w:rsidR="003667A6">
        <w:t xml:space="preserve">Participant, in </w:t>
      </w:r>
      <w:r w:rsidR="003667A6" w:rsidRPr="0036072F">
        <w:t>coordination with the Administrator, must initiate development of a R</w:t>
      </w:r>
      <w:r w:rsidRPr="0036072F">
        <w:t xml:space="preserve">emedial </w:t>
      </w:r>
      <w:r w:rsidR="003667A6" w:rsidRPr="0036072F">
        <w:t xml:space="preserve">Action Plan </w:t>
      </w:r>
      <w:r w:rsidRPr="0036072F">
        <w:t>as an amendment to this Contract and the Management Plan</w:t>
      </w:r>
      <w:r w:rsidR="001A6770" w:rsidRPr="0036072F">
        <w:t xml:space="preserve"> within </w:t>
      </w:r>
      <w:r w:rsidR="003667A6" w:rsidRPr="0036072F">
        <w:t>3</w:t>
      </w:r>
      <w:r w:rsidR="001A6770" w:rsidRPr="0036072F">
        <w:t>0 days following identification of Credit Project failure</w:t>
      </w:r>
      <w:r w:rsidRPr="0036072F">
        <w:t xml:space="preserve">. </w:t>
      </w:r>
      <w:r w:rsidR="003667A6" w:rsidRPr="0036072F">
        <w:t xml:space="preserve">The Remedial Action Plan must be completed within 120 days following identification of Credit Project failure, unless the Parties mutually agree to an extension. </w:t>
      </w:r>
      <w:r w:rsidRPr="0036072F">
        <w:t xml:space="preserve">Funds remaining in the Financial Assurances Fund for Management and Monitoring may be used to pay for activities in the remedial action plan.  </w:t>
      </w:r>
      <w:r w:rsidR="00CE1D9E" w:rsidRPr="00CE1D9E">
        <w:t>If the Parties agree not to Remediate a portion of the credits are recoverable</w:t>
      </w:r>
      <w:r w:rsidR="00CE1D9E">
        <w:t xml:space="preserve"> </w:t>
      </w:r>
      <w:r w:rsidR="00CE1D9E" w:rsidRPr="00CE1D9E">
        <w:t>Credits, and those Credits have been sold or otherwise applied to offset Debits</w:t>
      </w:r>
      <w:r w:rsidRPr="0036072F">
        <w:t xml:space="preserve">, the </w:t>
      </w:r>
      <w:r w:rsidR="00A038D6" w:rsidRPr="0036072F">
        <w:t xml:space="preserve">Administrator </w:t>
      </w:r>
      <w:r w:rsidRPr="0036072F">
        <w:t xml:space="preserve">may use funds remaining in the </w:t>
      </w:r>
      <w:r w:rsidR="00F674EE" w:rsidRPr="0036072F">
        <w:t xml:space="preserve">Financial Assurance Fund </w:t>
      </w:r>
      <w:r w:rsidRPr="0036072F">
        <w:t xml:space="preserve">for Management and Monitoring to purchase </w:t>
      </w:r>
      <w:r w:rsidR="0033545A" w:rsidRPr="0036072F">
        <w:t xml:space="preserve">credits </w:t>
      </w:r>
      <w:r w:rsidRPr="0036072F">
        <w:t>from a different property to make up the deficit</w:t>
      </w:r>
      <w:r w:rsidR="00F674EE" w:rsidRPr="0036072F">
        <w:t>.</w:t>
      </w:r>
    </w:p>
    <w:p w14:paraId="6C33A897" w14:textId="4B58E1F0" w:rsidR="00AF6F75" w:rsidRPr="0036072F" w:rsidRDefault="00AF6F75" w:rsidP="002E6BFB">
      <w:pPr>
        <w:ind w:left="2880" w:hanging="720"/>
        <w:jc w:val="both"/>
      </w:pPr>
    </w:p>
    <w:p w14:paraId="14D79009" w14:textId="5170386C" w:rsidR="009F4FF0" w:rsidRPr="00806156" w:rsidRDefault="00AF6F75" w:rsidP="001E67F6">
      <w:pPr>
        <w:ind w:left="2160" w:hanging="720"/>
        <w:jc w:val="both"/>
      </w:pPr>
      <w:r w:rsidRPr="0036072F">
        <w:t>(</w:t>
      </w:r>
      <w:r w:rsidR="00A062ED" w:rsidRPr="0036072F">
        <w:t>4</w:t>
      </w:r>
      <w:r w:rsidRPr="0036072F">
        <w:t xml:space="preserve">) </w:t>
      </w:r>
      <w:r w:rsidRPr="0036072F">
        <w:tab/>
      </w:r>
      <w:r w:rsidR="009F4FF0" w:rsidRPr="0036072F">
        <w:t xml:space="preserve">If </w:t>
      </w:r>
      <w:r w:rsidR="00E230B3" w:rsidRPr="0036072F">
        <w:t>all or a portion of the</w:t>
      </w:r>
      <w:r w:rsidR="003E1803" w:rsidRPr="0036072F">
        <w:t xml:space="preserve"> Project Area is affected by the Unintentional Reversal and if </w:t>
      </w:r>
      <w:r w:rsidR="009F4FF0" w:rsidRPr="0036072F">
        <w:t xml:space="preserve">conditions on the Project Area have not improved </w:t>
      </w:r>
      <w:r w:rsidR="003E1803" w:rsidRPr="0036072F">
        <w:t>by</w:t>
      </w:r>
      <w:r w:rsidR="007F7B12" w:rsidRPr="0036072F">
        <w:t>,</w:t>
      </w:r>
      <w:r w:rsidR="003E1803" w:rsidRPr="0036072F">
        <w:t xml:space="preserve"> </w:t>
      </w:r>
      <w:r w:rsidR="009F4FF0" w:rsidRPr="0036072F">
        <w:t xml:space="preserve">or continue to deteriorate </w:t>
      </w:r>
      <w:r w:rsidR="003E1803" w:rsidRPr="0036072F">
        <w:t>for</w:t>
      </w:r>
      <w:r w:rsidR="007F7B12" w:rsidRPr="0036072F">
        <w:t>,</w:t>
      </w:r>
      <w:r w:rsidR="003E1803" w:rsidRPr="0036072F">
        <w:t xml:space="preserve"> three growing seasons </w:t>
      </w:r>
      <w:r w:rsidR="009F4FF0" w:rsidRPr="0036072F">
        <w:t xml:space="preserve">after the date that the Parties agreed to the </w:t>
      </w:r>
      <w:r w:rsidR="003E1803" w:rsidRPr="0036072F">
        <w:t>Remedial Action Plan</w:t>
      </w:r>
      <w:r w:rsidR="009F4FF0" w:rsidRPr="0036072F">
        <w:t>, then</w:t>
      </w:r>
      <w:r w:rsidR="009F4FF0" w:rsidRPr="007F7B12">
        <w:t xml:space="preserve"> the Administrator may elect to revisit the decision to continue the </w:t>
      </w:r>
      <w:r w:rsidR="003E1803" w:rsidRPr="007F7B12">
        <w:t xml:space="preserve">Credit </w:t>
      </w:r>
      <w:r w:rsidR="009F4FF0" w:rsidRPr="007F7B12">
        <w:rPr>
          <w:shd w:val="clear" w:color="auto" w:fill="FFFFFF" w:themeFill="background1"/>
        </w:rPr>
        <w:t>Project</w:t>
      </w:r>
      <w:r w:rsidR="009F4FF0" w:rsidRPr="007F7B12">
        <w:t xml:space="preserve">. </w:t>
      </w:r>
      <w:r w:rsidR="003E1803" w:rsidRPr="007F7B12">
        <w:t>Participant</w:t>
      </w:r>
      <w:r w:rsidR="003E1803">
        <w:t xml:space="preserve"> will </w:t>
      </w:r>
      <w:r w:rsidR="003E1803">
        <w:lastRenderedPageBreak/>
        <w:t xml:space="preserve">provide, at a minimum, annual progress reports on the implementation of the Remedial Action Plan. </w:t>
      </w:r>
      <w:r w:rsidR="009F4FF0" w:rsidRPr="00806156">
        <w:t xml:space="preserve">If </w:t>
      </w:r>
      <w:r w:rsidR="003E1803">
        <w:t xml:space="preserve">the </w:t>
      </w:r>
      <w:r w:rsidR="009F4FF0" w:rsidRPr="00806156">
        <w:t xml:space="preserve">Administrator </w:t>
      </w:r>
      <w:r w:rsidR="003E1803">
        <w:t xml:space="preserve">decides to cancel this Contract, the payment provisions in Section </w:t>
      </w:r>
      <w:r w:rsidR="00007800">
        <w:t>12</w:t>
      </w:r>
      <w:r w:rsidR="003E1803">
        <w:t>.a.2 of this Contract apply</w:t>
      </w:r>
      <w:r w:rsidR="009F4FF0" w:rsidRPr="00806156">
        <w:t>.</w:t>
      </w:r>
    </w:p>
    <w:bookmarkEnd w:id="7"/>
    <w:p w14:paraId="2CBD6164" w14:textId="77777777" w:rsidR="009F4FF0" w:rsidRPr="00806156" w:rsidRDefault="009F4FF0" w:rsidP="002E6BFB">
      <w:pPr>
        <w:ind w:left="2880" w:hanging="720"/>
        <w:jc w:val="both"/>
      </w:pPr>
    </w:p>
    <w:p w14:paraId="784E150A" w14:textId="7F973A4A" w:rsidR="009F4FF0" w:rsidRPr="00806156" w:rsidRDefault="00AF6F75" w:rsidP="001E67F6">
      <w:pPr>
        <w:tabs>
          <w:tab w:val="left" w:pos="720"/>
          <w:tab w:val="left" w:pos="1440"/>
          <w:tab w:val="left" w:pos="2160"/>
          <w:tab w:val="left" w:pos="2880"/>
          <w:tab w:val="left" w:pos="3355"/>
        </w:tabs>
        <w:ind w:left="1440" w:hanging="1440"/>
        <w:jc w:val="both"/>
      </w:pPr>
      <w:r w:rsidRPr="00806156">
        <w:tab/>
      </w:r>
      <w:r w:rsidR="009F4FF0" w:rsidRPr="00806156">
        <w:t>(b)</w:t>
      </w:r>
      <w:r w:rsidRPr="00806156">
        <w:tab/>
      </w:r>
      <w:r w:rsidR="00637F8A" w:rsidRPr="00806156">
        <w:rPr>
          <w:u w:val="single"/>
        </w:rPr>
        <w:t>Intentional Reversal</w:t>
      </w:r>
      <w:r w:rsidR="00637F8A" w:rsidRPr="00806156">
        <w:t xml:space="preserve">. </w:t>
      </w:r>
      <w:r w:rsidR="00A02E86">
        <w:t xml:space="preserve">The Administrator must provide Participant with notice of a proposed finding of Intentional Reversal in accordance with Section </w:t>
      </w:r>
      <w:r w:rsidR="00007800">
        <w:t xml:space="preserve">13 </w:t>
      </w:r>
      <w:r w:rsidR="00A02E86">
        <w:t>of this Contract.</w:t>
      </w:r>
    </w:p>
    <w:p w14:paraId="668A070F" w14:textId="77777777" w:rsidR="009F4FF0" w:rsidRPr="00806156" w:rsidRDefault="009F4FF0" w:rsidP="001E67F6">
      <w:pPr>
        <w:ind w:left="720"/>
        <w:jc w:val="both"/>
      </w:pPr>
    </w:p>
    <w:p w14:paraId="583DAFFA" w14:textId="573E6DC0" w:rsidR="009F4FF0" w:rsidRPr="00806156" w:rsidRDefault="00AF6F75">
      <w:pPr>
        <w:ind w:left="2160" w:hanging="720"/>
        <w:jc w:val="both"/>
      </w:pPr>
      <w:r w:rsidRPr="00806156">
        <w:t>(1</w:t>
      </w:r>
      <w:r w:rsidR="009F4FF0" w:rsidRPr="00806156">
        <w:t>)</w:t>
      </w:r>
      <w:r w:rsidR="009F4FF0" w:rsidRPr="00806156">
        <w:tab/>
        <w:t xml:space="preserve">Following </w:t>
      </w:r>
      <w:r w:rsidR="00A35A5F" w:rsidRPr="00806156">
        <w:t xml:space="preserve">a finding </w:t>
      </w:r>
      <w:r w:rsidR="00A02E86">
        <w:t>by the Administrator (</w:t>
      </w:r>
      <w:r w:rsidR="00A02E86" w:rsidRPr="003D66C0">
        <w:t>or the Sagebrush Ecosystem Council, if the issue is elevated by Participant under Section 1</w:t>
      </w:r>
      <w:r w:rsidR="00F0773A">
        <w:t>3</w:t>
      </w:r>
      <w:r w:rsidR="00A02E86">
        <w:t>.</w:t>
      </w:r>
      <w:r w:rsidR="00A02E86" w:rsidRPr="003D66C0">
        <w:t>b</w:t>
      </w:r>
      <w:r w:rsidR="00A02E86">
        <w:t>.</w:t>
      </w:r>
      <w:r w:rsidR="00A02E86" w:rsidRPr="003D66C0">
        <w:t>3</w:t>
      </w:r>
      <w:r w:rsidR="00A02E86">
        <w:t xml:space="preserve"> of this Contract) </w:t>
      </w:r>
      <w:r w:rsidR="009F4FF0" w:rsidRPr="00806156">
        <w:t xml:space="preserve">of </w:t>
      </w:r>
      <w:r w:rsidR="00637F8A" w:rsidRPr="00806156">
        <w:t xml:space="preserve">Credit Project failure as a result of </w:t>
      </w:r>
      <w:r w:rsidR="001B6B39" w:rsidRPr="00806156">
        <w:t>Intentional Reversal</w:t>
      </w:r>
      <w:r w:rsidR="009F4FF0" w:rsidRPr="00806156">
        <w:t xml:space="preserve">, </w:t>
      </w:r>
      <w:r w:rsidR="00A02E86">
        <w:t xml:space="preserve">the provisions of Section </w:t>
      </w:r>
      <w:r w:rsidR="00007800">
        <w:t>6</w:t>
      </w:r>
      <w:r w:rsidR="00A02E86">
        <w:t>.b of this Contract apply</w:t>
      </w:r>
      <w:r w:rsidR="009F4FF0" w:rsidRPr="00806156">
        <w:t xml:space="preserve">. </w:t>
      </w:r>
    </w:p>
    <w:p w14:paraId="5194E861" w14:textId="77777777" w:rsidR="009F4FF0" w:rsidRPr="00806156" w:rsidRDefault="009F4FF0">
      <w:pPr>
        <w:ind w:left="720"/>
        <w:jc w:val="both"/>
      </w:pPr>
    </w:p>
    <w:p w14:paraId="58A3B3EB" w14:textId="3B2737B6" w:rsidR="009F4FF0" w:rsidRPr="00806156" w:rsidRDefault="00AF6F75">
      <w:pPr>
        <w:ind w:left="2160" w:hanging="720"/>
        <w:jc w:val="both"/>
      </w:pPr>
      <w:r w:rsidRPr="00806156">
        <w:t>(2</w:t>
      </w:r>
      <w:r w:rsidR="009F4FF0" w:rsidRPr="00806156">
        <w:t>)</w:t>
      </w:r>
      <w:r w:rsidR="009F4FF0" w:rsidRPr="00806156">
        <w:tab/>
        <w:t xml:space="preserve">If the </w:t>
      </w:r>
      <w:r w:rsidR="001B6B39" w:rsidRPr="00806156">
        <w:t>Intentional Reversal</w:t>
      </w:r>
      <w:r w:rsidR="00A02E86">
        <w:t xml:space="preserve"> causes all map units to be indirectly affected by the anthropogenic disturbance, or less than 100 Credits will remain associated with the Credit Project after the anthropogenic disturbance, then</w:t>
      </w:r>
      <w:r w:rsidR="009F4FF0" w:rsidRPr="00806156">
        <w:t xml:space="preserve"> the Administrator </w:t>
      </w:r>
      <w:r w:rsidR="00A02E86">
        <w:t xml:space="preserve">may elect to terminate this Contract in accordance with Section </w:t>
      </w:r>
      <w:r w:rsidR="00007800">
        <w:t xml:space="preserve">16 </w:t>
      </w:r>
      <w:r w:rsidR="00A02E86">
        <w:t>of this Contract</w:t>
      </w:r>
      <w:r w:rsidR="009F4FF0" w:rsidRPr="00806156">
        <w:t xml:space="preserve">. </w:t>
      </w:r>
    </w:p>
    <w:p w14:paraId="1B3A20AE" w14:textId="77777777" w:rsidR="009F4FF0" w:rsidRPr="00806156" w:rsidRDefault="009F4FF0">
      <w:pPr>
        <w:ind w:firstLine="720"/>
        <w:jc w:val="both"/>
      </w:pPr>
    </w:p>
    <w:p w14:paraId="200472AD" w14:textId="63A38731" w:rsidR="00A35A5F" w:rsidRDefault="008C37BE">
      <w:pPr>
        <w:ind w:left="720" w:hanging="720"/>
        <w:jc w:val="both"/>
      </w:pPr>
      <w:r w:rsidRPr="00806156">
        <w:t>1</w:t>
      </w:r>
      <w:r>
        <w:t>3</w:t>
      </w:r>
      <w:r w:rsidR="00F671E7" w:rsidRPr="00806156">
        <w:t>.</w:t>
      </w:r>
      <w:r w:rsidR="00F671E7" w:rsidRPr="00806156">
        <w:tab/>
      </w:r>
      <w:r w:rsidR="00F2032B" w:rsidRPr="00806156">
        <w:rPr>
          <w:u w:val="single"/>
        </w:rPr>
        <w:t>Administrator</w:t>
      </w:r>
      <w:r w:rsidR="00F671E7" w:rsidRPr="00806156">
        <w:rPr>
          <w:u w:val="single"/>
        </w:rPr>
        <w:t xml:space="preserve">’s </w:t>
      </w:r>
      <w:r w:rsidR="007A3376" w:rsidRPr="00806156">
        <w:rPr>
          <w:u w:val="single"/>
        </w:rPr>
        <w:t>Responsibilities and Remedies in the Event of Credit Project Failure</w:t>
      </w:r>
      <w:r w:rsidR="006F1869" w:rsidRPr="00806156">
        <w:t xml:space="preserve">. </w:t>
      </w:r>
    </w:p>
    <w:p w14:paraId="03166CE4" w14:textId="77777777" w:rsidR="00CD5EB1" w:rsidRPr="00806156" w:rsidRDefault="00CD5EB1">
      <w:pPr>
        <w:ind w:left="720" w:hanging="720"/>
        <w:jc w:val="both"/>
      </w:pPr>
    </w:p>
    <w:p w14:paraId="65B02AEA" w14:textId="4E79419A" w:rsidR="00015E7A" w:rsidRPr="00806156" w:rsidRDefault="00A35A5F">
      <w:pPr>
        <w:ind w:left="1440" w:hanging="720"/>
        <w:jc w:val="both"/>
      </w:pPr>
      <w:r w:rsidRPr="00806156">
        <w:t>(a)</w:t>
      </w:r>
      <w:r w:rsidRPr="00806156">
        <w:tab/>
      </w:r>
      <w:r w:rsidR="0033545A" w:rsidRPr="00806156">
        <w:rPr>
          <w:u w:val="single"/>
        </w:rPr>
        <w:t>Notification of potential Credit Project failure</w:t>
      </w:r>
      <w:r w:rsidR="0033545A" w:rsidRPr="00806156">
        <w:t xml:space="preserve">. </w:t>
      </w:r>
      <w:r w:rsidR="006E21E4" w:rsidRPr="00806156">
        <w:t xml:space="preserve">If, at any time for which a </w:t>
      </w:r>
      <w:r w:rsidR="003459E8" w:rsidRPr="00806156">
        <w:t>Project Area</w:t>
      </w:r>
      <w:r w:rsidR="00BC1E5C" w:rsidRPr="00806156">
        <w:t xml:space="preserve"> </w:t>
      </w:r>
      <w:r w:rsidR="006E21E4" w:rsidRPr="00806156">
        <w:t xml:space="preserve">is enrolled in the </w:t>
      </w:r>
      <w:r w:rsidR="006425ED" w:rsidRPr="00806156">
        <w:t>Conservation Credit System</w:t>
      </w:r>
      <w:r w:rsidR="006E21E4" w:rsidRPr="00806156">
        <w:t xml:space="preserve">, the </w:t>
      </w:r>
      <w:r w:rsidR="00F2032B" w:rsidRPr="00806156">
        <w:t>Administrator</w:t>
      </w:r>
      <w:r w:rsidR="006E21E4" w:rsidRPr="00806156">
        <w:t xml:space="preserve"> </w:t>
      </w:r>
      <w:r w:rsidRPr="00806156">
        <w:t xml:space="preserve">identifies events or activities that may lead to a finding of </w:t>
      </w:r>
      <w:r w:rsidR="006F1869" w:rsidRPr="00806156">
        <w:t>Credit Project failure</w:t>
      </w:r>
      <w:r w:rsidR="00CD5EB1">
        <w:t xml:space="preserve"> (whether due to Intentional Reversal or Unintentional Reversal)</w:t>
      </w:r>
      <w:r w:rsidR="006E21E4" w:rsidRPr="00806156">
        <w:t xml:space="preserve">, the </w:t>
      </w:r>
      <w:r w:rsidR="00F2032B" w:rsidRPr="00806156">
        <w:t>Administrator</w:t>
      </w:r>
      <w:r w:rsidR="006E21E4" w:rsidRPr="00806156">
        <w:t xml:space="preserve"> </w:t>
      </w:r>
      <w:r w:rsidR="00894142" w:rsidRPr="00806156">
        <w:t xml:space="preserve">will </w:t>
      </w:r>
      <w:r w:rsidR="006E21E4" w:rsidRPr="00806156">
        <w:t xml:space="preserve">notify </w:t>
      </w:r>
      <w:r w:rsidR="00C255B4" w:rsidRPr="00806156">
        <w:t>Participant</w:t>
      </w:r>
      <w:r w:rsidR="00E857E1" w:rsidRPr="00806156">
        <w:t>, in writing by certified mail</w:t>
      </w:r>
      <w:r w:rsidR="00CD5EB1">
        <w:t xml:space="preserve"> and electronic communications</w:t>
      </w:r>
      <w:r w:rsidRPr="00806156">
        <w:t>.</w:t>
      </w:r>
      <w:r w:rsidR="00E857E1" w:rsidRPr="00806156">
        <w:t xml:space="preserve"> The Administrator shall provide this notice </w:t>
      </w:r>
      <w:r w:rsidR="0033545A" w:rsidRPr="00806156">
        <w:t xml:space="preserve">to Participant </w:t>
      </w:r>
      <w:r w:rsidR="00894142" w:rsidRPr="00806156">
        <w:t xml:space="preserve">within 30 days </w:t>
      </w:r>
      <w:r w:rsidR="00E857E1" w:rsidRPr="00806156">
        <w:t>of becoming</w:t>
      </w:r>
      <w:r w:rsidR="00894142" w:rsidRPr="00806156">
        <w:t xml:space="preserve"> </w:t>
      </w:r>
      <w:r w:rsidR="00E857E1" w:rsidRPr="00806156">
        <w:t xml:space="preserve">aware of the </w:t>
      </w:r>
      <w:r w:rsidRPr="00806156">
        <w:t>event or activity</w:t>
      </w:r>
      <w:r w:rsidR="00E857E1" w:rsidRPr="00806156">
        <w:t>.</w:t>
      </w:r>
      <w:r w:rsidR="00CD5EB1">
        <w:t xml:space="preserve"> The notice will identify whether the Administrator believes the potential Credit Project failure will constitute an Intentional Reversal or Unintentional Reversal.</w:t>
      </w:r>
    </w:p>
    <w:p w14:paraId="326B4B92" w14:textId="77777777" w:rsidR="00015E7A" w:rsidRPr="00806156" w:rsidRDefault="00015E7A">
      <w:pPr>
        <w:jc w:val="both"/>
      </w:pPr>
    </w:p>
    <w:p w14:paraId="593EDD7B" w14:textId="5DCB7029" w:rsidR="00015E7A" w:rsidRPr="00806156" w:rsidRDefault="00015E7A">
      <w:pPr>
        <w:ind w:left="2160" w:hanging="720"/>
        <w:jc w:val="both"/>
      </w:pPr>
      <w:r w:rsidRPr="00806156">
        <w:t>(1)</w:t>
      </w:r>
      <w:r w:rsidRPr="00806156">
        <w:tab/>
        <w:t xml:space="preserve">Participant has 90 days from the time the Administrator sends Participant notification of the possibility of Credit Project failure to work with the Administrator to identify whether there are actions </w:t>
      </w:r>
      <w:r w:rsidR="001B6B39" w:rsidRPr="00806156">
        <w:t>that</w:t>
      </w:r>
      <w:r w:rsidRPr="00806156">
        <w:t xml:space="preserve"> may be taken to prevent Credit Project failure, or to identify proposed remedial actions and a timeline within which to complete </w:t>
      </w:r>
      <w:r w:rsidR="00955262" w:rsidRPr="00806156">
        <w:t>remedial</w:t>
      </w:r>
      <w:r w:rsidRPr="00806156">
        <w:t xml:space="preserve"> actions if a finding of Credit Project failure is unavoidable.</w:t>
      </w:r>
    </w:p>
    <w:p w14:paraId="5BC38F6C" w14:textId="77777777" w:rsidR="0033545A" w:rsidRPr="00806156" w:rsidRDefault="0033545A">
      <w:pPr>
        <w:ind w:left="2160" w:hanging="720"/>
        <w:jc w:val="both"/>
      </w:pPr>
    </w:p>
    <w:p w14:paraId="786216F8" w14:textId="0DCC2FE3" w:rsidR="0033545A" w:rsidRPr="00806156" w:rsidRDefault="0033545A">
      <w:pPr>
        <w:ind w:left="2160" w:hanging="720"/>
        <w:jc w:val="both"/>
      </w:pPr>
      <w:r w:rsidRPr="00806156">
        <w:t>(2)</w:t>
      </w:r>
      <w:r w:rsidRPr="00806156">
        <w:tab/>
        <w:t xml:space="preserve">Any remedial actions agreed upon, in writing, by the Parties </w:t>
      </w:r>
      <w:r w:rsidR="00CD5EB1">
        <w:t xml:space="preserve">shall </w:t>
      </w:r>
      <w:r w:rsidRPr="00806156">
        <w:t xml:space="preserve">amend this Contract and </w:t>
      </w:r>
      <w:r w:rsidR="00CD5EB1">
        <w:t xml:space="preserve">attached </w:t>
      </w:r>
      <w:r w:rsidRPr="00806156">
        <w:t>Management Plan.</w:t>
      </w:r>
    </w:p>
    <w:p w14:paraId="66182825" w14:textId="77777777" w:rsidR="00015E7A" w:rsidRPr="00806156" w:rsidRDefault="00015E7A">
      <w:pPr>
        <w:ind w:left="2160" w:hanging="720"/>
        <w:jc w:val="both"/>
      </w:pPr>
    </w:p>
    <w:p w14:paraId="47C8FD9D" w14:textId="1F715FE2" w:rsidR="0033545A" w:rsidRPr="00806156" w:rsidRDefault="0033545A">
      <w:pPr>
        <w:ind w:left="1440" w:hanging="720"/>
        <w:jc w:val="both"/>
      </w:pPr>
      <w:r w:rsidRPr="00806156">
        <w:t>(b)</w:t>
      </w:r>
      <w:r w:rsidRPr="00806156">
        <w:tab/>
      </w:r>
      <w:r w:rsidRPr="00806156">
        <w:rPr>
          <w:u w:val="single"/>
        </w:rPr>
        <w:t>Notification of Credit Project failure</w:t>
      </w:r>
      <w:r w:rsidRPr="00806156">
        <w:t xml:space="preserve">. The Administrator may make a finding of Credit Project failure at any time after </w:t>
      </w:r>
      <w:r w:rsidR="00CD5EB1">
        <w:t xml:space="preserve">the 90-day period following the notification to </w:t>
      </w:r>
      <w:r w:rsidRPr="00806156">
        <w:t>Participant</w:t>
      </w:r>
      <w:r w:rsidR="00CD5EB1">
        <w:t xml:space="preserve"> under Section </w:t>
      </w:r>
      <w:r w:rsidR="00007800">
        <w:t>13</w:t>
      </w:r>
      <w:r w:rsidR="00CD5EB1">
        <w:t>.a</w:t>
      </w:r>
      <w:r w:rsidRPr="00806156">
        <w:t xml:space="preserve"> of the potential for Credit Project </w:t>
      </w:r>
      <w:r w:rsidR="00CD5EB1">
        <w:t>f</w:t>
      </w:r>
      <w:r w:rsidR="00CD5EB1" w:rsidRPr="00806156">
        <w:t>ailure</w:t>
      </w:r>
      <w:r w:rsidRPr="00806156">
        <w:t>. The Administrator shall provide this notice to Participant within 30 days of making the Credit Project failure finding.</w:t>
      </w:r>
    </w:p>
    <w:p w14:paraId="04B658A4" w14:textId="77777777" w:rsidR="00015E7A" w:rsidRPr="00806156" w:rsidRDefault="00015E7A">
      <w:pPr>
        <w:jc w:val="both"/>
      </w:pPr>
    </w:p>
    <w:p w14:paraId="52A3E767" w14:textId="1D1F3A61" w:rsidR="00C43477" w:rsidRDefault="0033545A">
      <w:pPr>
        <w:ind w:left="2160" w:hanging="720"/>
        <w:jc w:val="both"/>
      </w:pPr>
      <w:r w:rsidRPr="00806156">
        <w:t>(1</w:t>
      </w:r>
      <w:r w:rsidR="00015E7A" w:rsidRPr="00806156">
        <w:t>)</w:t>
      </w:r>
      <w:r w:rsidR="00015E7A" w:rsidRPr="00806156">
        <w:tab/>
      </w:r>
      <w:r w:rsidR="00CD5EB1">
        <w:t xml:space="preserve">The notice will identify whether </w:t>
      </w:r>
      <w:r w:rsidR="007A3376" w:rsidRPr="00806156">
        <w:t xml:space="preserve">the Administrator </w:t>
      </w:r>
      <w:r w:rsidR="00CD5EB1">
        <w:t>believes the</w:t>
      </w:r>
      <w:r w:rsidR="007A3376" w:rsidRPr="00806156">
        <w:t xml:space="preserve"> Credit Project </w:t>
      </w:r>
      <w:r w:rsidR="00CD5EB1">
        <w:t>f</w:t>
      </w:r>
      <w:r w:rsidR="00CD5EB1" w:rsidRPr="00806156">
        <w:t xml:space="preserve">ailure </w:t>
      </w:r>
      <w:r w:rsidR="00CD5EB1">
        <w:t>is an Intentional Reversal or Unintentional Reversal</w:t>
      </w:r>
      <w:r w:rsidR="00C43477">
        <w:t xml:space="preserve"> </w:t>
      </w:r>
      <w:r w:rsidR="007A3376" w:rsidRPr="00806156">
        <w:t xml:space="preserve">and </w:t>
      </w:r>
      <w:r w:rsidR="00C43477">
        <w:t xml:space="preserve">will provide </w:t>
      </w:r>
      <w:r w:rsidR="00015E7A" w:rsidRPr="00806156">
        <w:t xml:space="preserve">Participant </w:t>
      </w:r>
      <w:r w:rsidR="00C43477">
        <w:t>with reasonable opportunity to provide evidence to rebut the finding.</w:t>
      </w:r>
    </w:p>
    <w:p w14:paraId="19D1BA8A" w14:textId="77777777" w:rsidR="00C43477" w:rsidRDefault="00C43477">
      <w:pPr>
        <w:ind w:left="2160" w:hanging="720"/>
        <w:jc w:val="both"/>
      </w:pPr>
    </w:p>
    <w:p w14:paraId="62732E91" w14:textId="3CE21B64" w:rsidR="00955262" w:rsidRDefault="00C43477">
      <w:pPr>
        <w:ind w:left="2160" w:hanging="720"/>
        <w:jc w:val="both"/>
      </w:pPr>
      <w:r>
        <w:t>(2)</w:t>
      </w:r>
      <w:r>
        <w:tab/>
        <w:t xml:space="preserve">If the </w:t>
      </w:r>
      <w:r w:rsidR="0033545A" w:rsidRPr="00806156">
        <w:t xml:space="preserve">Administrator </w:t>
      </w:r>
      <w:r>
        <w:t xml:space="preserve">concludes there was an Intentional Reversal, but </w:t>
      </w:r>
      <w:r w:rsidR="0033545A" w:rsidRPr="00806156">
        <w:t>Participant</w:t>
      </w:r>
      <w:r>
        <w:t xml:space="preserve"> asserts that the</w:t>
      </w:r>
      <w:r w:rsidR="0033545A" w:rsidRPr="00806156">
        <w:t xml:space="preserve"> Credit Project failure</w:t>
      </w:r>
      <w:r>
        <w:t xml:space="preserve"> was a result of Unintentional Reversal, then the Participant must prove that reasonable steps were taken to minimize delay or damages caused by foreseeable events, that Participant substantially fulfilled all non-excused obligations, and that </w:t>
      </w:r>
      <w:r w:rsidR="00015E7A" w:rsidRPr="00806156">
        <w:t xml:space="preserve">the Administrator </w:t>
      </w:r>
      <w:r>
        <w:t xml:space="preserve">was timely notified of the likelihood or actual occurrence of an event described in this section. The Administrator may require Participant to provide necessary information. </w:t>
      </w:r>
    </w:p>
    <w:p w14:paraId="70F638CC" w14:textId="28256E69" w:rsidR="00C43477" w:rsidRDefault="00C43477">
      <w:pPr>
        <w:ind w:left="2160" w:hanging="720"/>
        <w:jc w:val="both"/>
      </w:pPr>
    </w:p>
    <w:p w14:paraId="779B652D" w14:textId="64FB1B9B" w:rsidR="00C43477" w:rsidRPr="00806156" w:rsidRDefault="00C43477">
      <w:pPr>
        <w:ind w:left="2160" w:hanging="720"/>
        <w:jc w:val="both"/>
      </w:pPr>
      <w:r>
        <w:t>(3)</w:t>
      </w:r>
      <w:r>
        <w:tab/>
        <w:t xml:space="preserve">If Participant and Administrator continue to disagree as to whether there has been a Credit Project failure or the determination of whether it was an Intentional or Unintentional Reversal, </w:t>
      </w:r>
      <w:r w:rsidRPr="003D66C0">
        <w:t>Participant may elevate the dispute to the Sagebrush Ecosystem Council, which will provide Participant and Administrator an opportunity to present information relevant to the issue and the</w:t>
      </w:r>
      <w:r w:rsidR="00F21B0C">
        <w:t xml:space="preserve"> Sagebrush Ecosystem</w:t>
      </w:r>
      <w:r w:rsidR="00566046">
        <w:t xml:space="preserve"> Council</w:t>
      </w:r>
      <w:r w:rsidRPr="003D66C0">
        <w:t xml:space="preserve"> will issue a final determination.</w:t>
      </w:r>
    </w:p>
    <w:p w14:paraId="1F857878" w14:textId="77777777" w:rsidR="00C43477" w:rsidRPr="00806156" w:rsidRDefault="00C43477">
      <w:pPr>
        <w:jc w:val="both"/>
      </w:pPr>
    </w:p>
    <w:p w14:paraId="5E6B56A7" w14:textId="49DFB05C" w:rsidR="00C43477" w:rsidRPr="00806156" w:rsidRDefault="00C43477">
      <w:pPr>
        <w:ind w:left="2160" w:hanging="720"/>
        <w:jc w:val="both"/>
      </w:pPr>
      <w:r w:rsidRPr="00806156">
        <w:t>(</w:t>
      </w:r>
      <w:r>
        <w:t>4</w:t>
      </w:r>
      <w:r w:rsidRPr="00806156">
        <w:t>)</w:t>
      </w:r>
      <w:r w:rsidRPr="00806156">
        <w:tab/>
      </w:r>
      <w:r>
        <w:t xml:space="preserve">If the Administrator (or, if elevated by Participant, the Sagebrush Ecosystem Council) concludes there has been an Unintentional Reversal, the provisions of Section </w:t>
      </w:r>
      <w:r w:rsidR="00007800">
        <w:t>12</w:t>
      </w:r>
      <w:r>
        <w:t>.a of this Contract apply</w:t>
      </w:r>
      <w:r w:rsidRPr="00806156">
        <w:t>.</w:t>
      </w:r>
    </w:p>
    <w:p w14:paraId="56E8344F" w14:textId="77777777" w:rsidR="00C43477" w:rsidRPr="00806156" w:rsidRDefault="00C43477">
      <w:pPr>
        <w:ind w:left="2880" w:hanging="720"/>
        <w:jc w:val="both"/>
      </w:pPr>
    </w:p>
    <w:p w14:paraId="252BAD44" w14:textId="1CDE5320" w:rsidR="00C43477" w:rsidRPr="00806156" w:rsidRDefault="00C43477">
      <w:pPr>
        <w:ind w:left="2160" w:hanging="720"/>
        <w:jc w:val="both"/>
      </w:pPr>
      <w:r w:rsidRPr="00806156">
        <w:t>(</w:t>
      </w:r>
      <w:r>
        <w:t>5</w:t>
      </w:r>
      <w:r w:rsidRPr="00806156">
        <w:t>)</w:t>
      </w:r>
      <w:r w:rsidRPr="00806156">
        <w:tab/>
      </w:r>
      <w:r>
        <w:t xml:space="preserve">If the Administrator (or, if elevated by Participant, the Sagebrush Ecosystem Council) concludes there has been an Intentional Reversal, the provisions of Section </w:t>
      </w:r>
      <w:r w:rsidR="00007800">
        <w:t>12</w:t>
      </w:r>
      <w:r>
        <w:t>.b of this Contract apply</w:t>
      </w:r>
      <w:r w:rsidRPr="00806156">
        <w:t xml:space="preserve">. </w:t>
      </w:r>
    </w:p>
    <w:p w14:paraId="44CD64EC" w14:textId="4112DCCC" w:rsidR="00955262" w:rsidRPr="00806156" w:rsidRDefault="00955262">
      <w:pPr>
        <w:ind w:left="2160" w:hanging="720"/>
        <w:jc w:val="both"/>
      </w:pPr>
      <w:r w:rsidRPr="00806156">
        <w:t xml:space="preserve"> </w:t>
      </w:r>
    </w:p>
    <w:p w14:paraId="16A57A58" w14:textId="77777777" w:rsidR="00C73EDC" w:rsidRPr="00806156" w:rsidRDefault="00C73EDC">
      <w:pPr>
        <w:jc w:val="both"/>
      </w:pPr>
    </w:p>
    <w:p w14:paraId="655335D1" w14:textId="101731AB" w:rsidR="00850C71" w:rsidRDefault="008C37BE">
      <w:pPr>
        <w:ind w:left="720" w:hanging="720"/>
        <w:jc w:val="both"/>
      </w:pPr>
      <w:r w:rsidRPr="00806156">
        <w:t>1</w:t>
      </w:r>
      <w:r>
        <w:t>4</w:t>
      </w:r>
      <w:r w:rsidR="007924E6" w:rsidRPr="00806156">
        <w:t>.</w:t>
      </w:r>
      <w:r w:rsidR="007924E6" w:rsidRPr="00806156">
        <w:tab/>
      </w:r>
      <w:r w:rsidR="00F2032B" w:rsidRPr="00806156">
        <w:rPr>
          <w:u w:val="single"/>
        </w:rPr>
        <w:t>Administrator</w:t>
      </w:r>
      <w:r w:rsidR="007924E6" w:rsidRPr="00806156">
        <w:rPr>
          <w:u w:val="single"/>
        </w:rPr>
        <w:t>’s Default</w:t>
      </w:r>
      <w:r w:rsidR="00596664" w:rsidRPr="00806156">
        <w:t xml:space="preserve">. </w:t>
      </w:r>
      <w:r w:rsidR="00F2032B" w:rsidRPr="00806156">
        <w:t>Administrator</w:t>
      </w:r>
      <w:r w:rsidR="004344FE" w:rsidRPr="00806156">
        <w:t xml:space="preserve"> must notify Participant as soon as possible and not later than 30 days following the occurrence of an event that may have caused the </w:t>
      </w:r>
      <w:r w:rsidR="00F2032B" w:rsidRPr="00806156">
        <w:t>Administrator</w:t>
      </w:r>
      <w:r w:rsidR="004344FE" w:rsidRPr="00806156">
        <w:t xml:space="preserve"> to be in default. </w:t>
      </w:r>
      <w:r w:rsidR="004F32E7">
        <w:t xml:space="preserve">If the Participant independently asserts that the Administrator is in default, Administrator must respond to that assertion within 30 days of its receipt. </w:t>
      </w:r>
      <w:r w:rsidR="00F2032B" w:rsidRPr="00806156">
        <w:t>Administrator</w:t>
      </w:r>
      <w:r w:rsidR="007924E6" w:rsidRPr="00806156">
        <w:t xml:space="preserve"> shall be in default if</w:t>
      </w:r>
    </w:p>
    <w:p w14:paraId="6ACAFF33" w14:textId="77777777" w:rsidR="00CD5EB1" w:rsidRPr="00806156" w:rsidRDefault="00CD5EB1">
      <w:pPr>
        <w:ind w:left="720" w:hanging="720"/>
        <w:jc w:val="both"/>
      </w:pPr>
    </w:p>
    <w:p w14:paraId="44448770" w14:textId="77777777" w:rsidR="00850C71" w:rsidRPr="00806156" w:rsidRDefault="007924E6">
      <w:pPr>
        <w:ind w:left="1440" w:hanging="720"/>
        <w:jc w:val="both"/>
      </w:pPr>
      <w:r w:rsidRPr="00806156">
        <w:t xml:space="preserve">(a) </w:t>
      </w:r>
      <w:r w:rsidR="00850C71" w:rsidRPr="00806156">
        <w:tab/>
      </w:r>
      <w:r w:rsidR="00F2032B" w:rsidRPr="00806156">
        <w:t>Administrator</w:t>
      </w:r>
      <w:r w:rsidRPr="00806156">
        <w:t xml:space="preserve"> fails to comply with any of </w:t>
      </w:r>
      <w:r w:rsidR="00F2032B" w:rsidRPr="00806156">
        <w:t>Administrator</w:t>
      </w:r>
      <w:r w:rsidRPr="00806156">
        <w:t xml:space="preserve">’s obligations under this </w:t>
      </w:r>
      <w:proofErr w:type="gramStart"/>
      <w:r w:rsidR="002C3A7C" w:rsidRPr="00806156">
        <w:t>Contract</w:t>
      </w:r>
      <w:r w:rsidR="00850C71" w:rsidRPr="00806156">
        <w:t>;</w:t>
      </w:r>
      <w:proofErr w:type="gramEnd"/>
    </w:p>
    <w:p w14:paraId="140CBED7" w14:textId="77777777" w:rsidR="00850C71" w:rsidRPr="00806156" w:rsidRDefault="00850C71">
      <w:pPr>
        <w:ind w:left="1440" w:hanging="720"/>
        <w:jc w:val="both"/>
      </w:pPr>
    </w:p>
    <w:p w14:paraId="4801E7D7" w14:textId="77777777" w:rsidR="00850C71" w:rsidRPr="00806156" w:rsidRDefault="007924E6">
      <w:pPr>
        <w:ind w:left="1440" w:hanging="720"/>
        <w:jc w:val="both"/>
      </w:pPr>
      <w:r w:rsidRPr="00806156">
        <w:t>(b)</w:t>
      </w:r>
      <w:r w:rsidR="00850C71" w:rsidRPr="00806156">
        <w:tab/>
      </w:r>
      <w:r w:rsidR="00520CFC" w:rsidRPr="00806156">
        <w:t xml:space="preserve">Proceedings </w:t>
      </w:r>
      <w:r w:rsidRPr="00806156">
        <w:t xml:space="preserve">are commenced by or against </w:t>
      </w:r>
      <w:r w:rsidR="00F2032B" w:rsidRPr="00806156">
        <w:t>Administrator</w:t>
      </w:r>
      <w:r w:rsidRPr="00806156">
        <w:t xml:space="preserve"> in any court under a bankruptcy act or for the appointment of a trustee or a receiver of any or all of </w:t>
      </w:r>
      <w:r w:rsidR="00F2032B" w:rsidRPr="00806156">
        <w:t>Administrator</w:t>
      </w:r>
      <w:r w:rsidRPr="00806156">
        <w:t>’s property</w:t>
      </w:r>
      <w:r w:rsidR="00850C71" w:rsidRPr="00806156">
        <w:t>;</w:t>
      </w:r>
      <w:r w:rsidRPr="00806156">
        <w:t xml:space="preserve"> or </w:t>
      </w:r>
    </w:p>
    <w:p w14:paraId="0C28039E" w14:textId="77777777" w:rsidR="00850C71" w:rsidRPr="00806156" w:rsidRDefault="00850C71">
      <w:pPr>
        <w:ind w:left="720"/>
        <w:jc w:val="both"/>
      </w:pPr>
    </w:p>
    <w:p w14:paraId="761F7613" w14:textId="77777777" w:rsidR="007924E6" w:rsidRPr="00806156" w:rsidRDefault="007924E6">
      <w:pPr>
        <w:ind w:left="1440" w:hanging="720"/>
        <w:jc w:val="both"/>
      </w:pPr>
      <w:r w:rsidRPr="00806156">
        <w:t>(c)</w:t>
      </w:r>
      <w:r w:rsidR="00850C71" w:rsidRPr="00806156">
        <w:tab/>
      </w:r>
      <w:r w:rsidR="00F2032B" w:rsidRPr="00806156">
        <w:t>Administrator</w:t>
      </w:r>
      <w:r w:rsidRPr="00806156">
        <w:t xml:space="preserve"> makes a general assignment for the benefit of creditors.</w:t>
      </w:r>
    </w:p>
    <w:p w14:paraId="3001A127" w14:textId="77777777" w:rsidR="00A92C5B" w:rsidRPr="00806156" w:rsidRDefault="00A92C5B">
      <w:pPr>
        <w:ind w:firstLine="720"/>
        <w:jc w:val="both"/>
      </w:pPr>
    </w:p>
    <w:p w14:paraId="49901E86" w14:textId="2809D595" w:rsidR="007924E6" w:rsidRPr="00806156" w:rsidRDefault="008C37BE">
      <w:pPr>
        <w:ind w:left="720" w:hanging="720"/>
        <w:jc w:val="both"/>
      </w:pPr>
      <w:r w:rsidRPr="00806156">
        <w:lastRenderedPageBreak/>
        <w:t>1</w:t>
      </w:r>
      <w:r>
        <w:t>5</w:t>
      </w:r>
      <w:r w:rsidR="007924E6" w:rsidRPr="00806156">
        <w:t>.</w:t>
      </w:r>
      <w:r w:rsidR="007924E6" w:rsidRPr="00806156">
        <w:tab/>
      </w:r>
      <w:r w:rsidR="00C255B4" w:rsidRPr="00806156">
        <w:rPr>
          <w:u w:val="single"/>
        </w:rPr>
        <w:t>Participant(s)</w:t>
      </w:r>
      <w:r w:rsidR="004F32E7">
        <w:rPr>
          <w:u w:val="single"/>
        </w:rPr>
        <w:t>’s</w:t>
      </w:r>
      <w:r w:rsidR="00C255B4" w:rsidRPr="00806156">
        <w:rPr>
          <w:u w:val="single"/>
        </w:rPr>
        <w:t xml:space="preserve"> </w:t>
      </w:r>
      <w:r w:rsidR="007924E6" w:rsidRPr="00806156">
        <w:rPr>
          <w:u w:val="single"/>
        </w:rPr>
        <w:t>Remedies</w:t>
      </w:r>
      <w:r w:rsidR="007924E6" w:rsidRPr="00806156">
        <w:t xml:space="preserve">.  If </w:t>
      </w:r>
      <w:r w:rsidR="00F2032B" w:rsidRPr="00806156">
        <w:t>Administrator</w:t>
      </w:r>
      <w:r w:rsidR="007924E6" w:rsidRPr="00806156">
        <w:t xml:space="preserve"> is in default and cannot or does not cure that default within 90 days </w:t>
      </w:r>
      <w:r w:rsidR="000C4E05" w:rsidRPr="00806156">
        <w:t>of</w:t>
      </w:r>
      <w:r w:rsidR="007924E6" w:rsidRPr="00806156">
        <w:t xml:space="preserve"> </w:t>
      </w:r>
      <w:r w:rsidR="00C255B4" w:rsidRPr="00806156">
        <w:t xml:space="preserve">Participant </w:t>
      </w:r>
      <w:r w:rsidR="000C4E05" w:rsidRPr="00806156">
        <w:t xml:space="preserve">having received </w:t>
      </w:r>
      <w:r w:rsidR="007924E6" w:rsidRPr="00806156">
        <w:t xml:space="preserve">notice of that default by certified mail </w:t>
      </w:r>
      <w:r w:rsidR="000C4E05" w:rsidRPr="00806156">
        <w:t xml:space="preserve">from the </w:t>
      </w:r>
      <w:r w:rsidR="00F2032B" w:rsidRPr="00806156">
        <w:t>Administrator</w:t>
      </w:r>
      <w:r w:rsidR="007924E6" w:rsidRPr="00806156">
        <w:t xml:space="preserve">, </w:t>
      </w:r>
      <w:r w:rsidR="00C255B4" w:rsidRPr="00806156">
        <w:t xml:space="preserve">Participant </w:t>
      </w:r>
      <w:r w:rsidR="007924E6" w:rsidRPr="00806156">
        <w:t xml:space="preserve">may, as </w:t>
      </w:r>
      <w:r w:rsidR="00C255B4" w:rsidRPr="00806156">
        <w:t xml:space="preserve">Participant </w:t>
      </w:r>
      <w:r w:rsidR="007924E6" w:rsidRPr="00806156">
        <w:t xml:space="preserve">sole and exclusive right and remedy, terminate this </w:t>
      </w:r>
      <w:r w:rsidR="002C3A7C" w:rsidRPr="00806156">
        <w:t>Contract</w:t>
      </w:r>
      <w:r w:rsidR="007924E6" w:rsidRPr="00806156">
        <w:t xml:space="preserve">, and demand and receive </w:t>
      </w:r>
      <w:r w:rsidR="00B12DCB" w:rsidRPr="00806156">
        <w:t>access to all Financial Assurances associated with this Contract.</w:t>
      </w:r>
    </w:p>
    <w:p w14:paraId="38EFCDDA" w14:textId="77777777" w:rsidR="00A92C5B" w:rsidRPr="00806156" w:rsidRDefault="00A92C5B">
      <w:pPr>
        <w:ind w:firstLine="720"/>
        <w:jc w:val="both"/>
      </w:pPr>
    </w:p>
    <w:p w14:paraId="62B8EF7F" w14:textId="1EE611CF" w:rsidR="007924E6" w:rsidRPr="00806156" w:rsidRDefault="008C37BE">
      <w:pPr>
        <w:ind w:left="720" w:hanging="720"/>
        <w:jc w:val="both"/>
      </w:pPr>
      <w:r w:rsidRPr="00806156">
        <w:t>1</w:t>
      </w:r>
      <w:r>
        <w:t>6</w:t>
      </w:r>
      <w:r w:rsidR="007924E6" w:rsidRPr="00806156">
        <w:t>.</w:t>
      </w:r>
      <w:r w:rsidR="007924E6" w:rsidRPr="00806156">
        <w:tab/>
      </w:r>
      <w:r w:rsidR="007924E6" w:rsidRPr="00806156">
        <w:rPr>
          <w:u w:val="single"/>
        </w:rPr>
        <w:t xml:space="preserve">Termination by </w:t>
      </w:r>
      <w:r w:rsidR="00F2032B" w:rsidRPr="00806156">
        <w:rPr>
          <w:u w:val="single"/>
        </w:rPr>
        <w:t>Administrator</w:t>
      </w:r>
      <w:r w:rsidR="007B26F4" w:rsidRPr="00806156">
        <w:t>.</w:t>
      </w:r>
      <w:r w:rsidR="007924E6" w:rsidRPr="00806156">
        <w:t xml:space="preserve"> If the purpose of </w:t>
      </w:r>
      <w:r w:rsidR="001925A3" w:rsidRPr="00806156">
        <w:t xml:space="preserve">this </w:t>
      </w:r>
      <w:r w:rsidR="002C3A7C" w:rsidRPr="00806156">
        <w:t xml:space="preserve">Contract </w:t>
      </w:r>
      <w:r w:rsidR="007924E6" w:rsidRPr="00806156">
        <w:t xml:space="preserve">(meaning the intention to generate </w:t>
      </w:r>
      <w:r w:rsidR="004F32E7">
        <w:t>C</w:t>
      </w:r>
      <w:r w:rsidR="004F32E7" w:rsidRPr="00806156">
        <w:t xml:space="preserve">redits </w:t>
      </w:r>
      <w:r w:rsidR="00507E29" w:rsidRPr="00806156">
        <w:t>on</w:t>
      </w:r>
      <w:r w:rsidR="007924E6" w:rsidRPr="00806156">
        <w:t xml:space="preserve"> the </w:t>
      </w:r>
      <w:r w:rsidR="003459E8" w:rsidRPr="00806156">
        <w:t>Project Area</w:t>
      </w:r>
      <w:r w:rsidR="007924E6" w:rsidRPr="00806156">
        <w:t xml:space="preserve">) is defeated in whole or in part (including, without limitation, </w:t>
      </w:r>
      <w:r w:rsidR="007B26F4" w:rsidRPr="00806156">
        <w:t xml:space="preserve">due to </w:t>
      </w:r>
      <w:r w:rsidR="0033545A" w:rsidRPr="00806156">
        <w:t>Credit Project failure</w:t>
      </w:r>
      <w:r w:rsidR="007924E6" w:rsidRPr="00806156">
        <w:t xml:space="preserve">), </w:t>
      </w:r>
      <w:r w:rsidR="00F2032B" w:rsidRPr="00806156">
        <w:t>Administrator</w:t>
      </w:r>
      <w:r w:rsidR="007924E6" w:rsidRPr="00806156">
        <w:t xml:space="preserve"> may terminate this </w:t>
      </w:r>
      <w:r w:rsidR="002C3A7C" w:rsidRPr="00806156">
        <w:t xml:space="preserve">Contract </w:t>
      </w:r>
      <w:r w:rsidR="007924E6" w:rsidRPr="00806156">
        <w:t xml:space="preserve">by giving notice of that termination to the </w:t>
      </w:r>
      <w:r w:rsidR="00C255B4" w:rsidRPr="00806156">
        <w:t xml:space="preserve">Participant </w:t>
      </w:r>
      <w:r w:rsidR="007924E6" w:rsidRPr="00806156">
        <w:t>90 days prior to the effective date of the termination</w:t>
      </w:r>
      <w:r w:rsidR="003B5FEB" w:rsidRPr="00806156">
        <w:t xml:space="preserve"> and contingent upon the other provisions of this </w:t>
      </w:r>
      <w:r w:rsidR="002C3A7C" w:rsidRPr="00806156">
        <w:t>Contract</w:t>
      </w:r>
      <w:r w:rsidR="007924E6" w:rsidRPr="00806156">
        <w:t>.</w:t>
      </w:r>
    </w:p>
    <w:p w14:paraId="6BC8CA07" w14:textId="77777777" w:rsidR="00A92C5B" w:rsidRPr="00806156" w:rsidRDefault="00A92C5B">
      <w:pPr>
        <w:ind w:firstLine="720"/>
        <w:jc w:val="both"/>
      </w:pPr>
    </w:p>
    <w:p w14:paraId="10FB6828" w14:textId="223EDEB8" w:rsidR="005D7D7E" w:rsidRPr="00806156" w:rsidRDefault="008C37BE">
      <w:pPr>
        <w:ind w:left="720" w:hanging="720"/>
        <w:jc w:val="both"/>
      </w:pPr>
      <w:r w:rsidRPr="00806156">
        <w:t>1</w:t>
      </w:r>
      <w:r>
        <w:t>7</w:t>
      </w:r>
      <w:r w:rsidR="007924E6" w:rsidRPr="00806156">
        <w:t xml:space="preserve">. </w:t>
      </w:r>
      <w:r w:rsidR="007924E6" w:rsidRPr="00806156">
        <w:tab/>
      </w:r>
      <w:r w:rsidR="007924E6" w:rsidRPr="00806156">
        <w:rPr>
          <w:u w:val="single"/>
        </w:rPr>
        <w:t xml:space="preserve">Termination by </w:t>
      </w:r>
      <w:r w:rsidR="00C255B4" w:rsidRPr="00806156">
        <w:rPr>
          <w:u w:val="single"/>
        </w:rPr>
        <w:t>Participant</w:t>
      </w:r>
      <w:r w:rsidR="007924E6" w:rsidRPr="00806156">
        <w:t xml:space="preserve">. </w:t>
      </w:r>
      <w:r w:rsidR="00854D68" w:rsidRPr="00806156">
        <w:t xml:space="preserve">Except as provided under </w:t>
      </w:r>
      <w:r w:rsidR="001B3A23">
        <w:t xml:space="preserve">Section </w:t>
      </w:r>
      <w:r w:rsidR="00007800">
        <w:t xml:space="preserve">15 </w:t>
      </w:r>
      <w:r w:rsidR="001B3A23">
        <w:t xml:space="preserve">of this Contract, </w:t>
      </w:r>
      <w:r w:rsidR="00854D68" w:rsidRPr="00806156">
        <w:t>Participant</w:t>
      </w:r>
      <w:r w:rsidR="00C255B4" w:rsidRPr="00806156">
        <w:t xml:space="preserve"> </w:t>
      </w:r>
      <w:r w:rsidR="007924E6" w:rsidRPr="00806156">
        <w:t xml:space="preserve">may only terminate this </w:t>
      </w:r>
      <w:r w:rsidR="002C3A7C" w:rsidRPr="00806156">
        <w:t xml:space="preserve">Contract </w:t>
      </w:r>
      <w:r w:rsidR="007924E6" w:rsidRPr="00806156">
        <w:t xml:space="preserve">by giving notice of termination to the </w:t>
      </w:r>
      <w:r w:rsidR="00F2032B" w:rsidRPr="00806156">
        <w:t>Administrator</w:t>
      </w:r>
      <w:r w:rsidR="007924E6" w:rsidRPr="00806156">
        <w:t xml:space="preserve"> </w:t>
      </w:r>
      <w:r w:rsidR="00AB5EF6" w:rsidRPr="00806156">
        <w:t>90 days prior to the effective date of the termination</w:t>
      </w:r>
      <w:r w:rsidR="00D618B5" w:rsidRPr="00806156">
        <w:t xml:space="preserve">. </w:t>
      </w:r>
      <w:r w:rsidR="00EE58AA" w:rsidRPr="00806156">
        <w:t xml:space="preserve">Participant shall compensate the Administrator </w:t>
      </w:r>
      <w:r w:rsidR="00D52216" w:rsidRPr="00806156">
        <w:t xml:space="preserve">by </w:t>
      </w:r>
      <w:r w:rsidR="001B3A23">
        <w:t xml:space="preserve">following the provisions specified in Section </w:t>
      </w:r>
      <w:r w:rsidR="00007800">
        <w:t>6</w:t>
      </w:r>
      <w:r w:rsidR="001B3A23">
        <w:t>.b for all Credits that have been sold or otherwise applied to offset Debits.</w:t>
      </w:r>
      <w:r w:rsidR="00A74AF4" w:rsidRPr="00806156">
        <w:t xml:space="preserve"> </w:t>
      </w:r>
    </w:p>
    <w:p w14:paraId="17D77284" w14:textId="77777777" w:rsidR="00A92C5B" w:rsidRPr="00806156" w:rsidRDefault="00A92C5B">
      <w:pPr>
        <w:ind w:left="720" w:hanging="720"/>
        <w:jc w:val="both"/>
      </w:pPr>
    </w:p>
    <w:p w14:paraId="3F50FD55" w14:textId="57CBC85E" w:rsidR="00D31BFA" w:rsidRPr="00806156" w:rsidRDefault="008C37BE">
      <w:pPr>
        <w:ind w:left="720" w:hanging="720"/>
        <w:jc w:val="both"/>
      </w:pPr>
      <w:r>
        <w:t>18</w:t>
      </w:r>
      <w:r w:rsidR="00D31BFA" w:rsidRPr="00806156">
        <w:t>.</w:t>
      </w:r>
      <w:r w:rsidR="00D31BFA" w:rsidRPr="00806156">
        <w:tab/>
      </w:r>
      <w:r w:rsidR="00D31BFA" w:rsidRPr="00806156">
        <w:rPr>
          <w:u w:val="single"/>
        </w:rPr>
        <w:t>Reenrolling.</w:t>
      </w:r>
      <w:r w:rsidR="00D31BFA" w:rsidRPr="00806156">
        <w:t xml:space="preserve"> If Participant terminate</w:t>
      </w:r>
      <w:r w:rsidR="001B3A23">
        <w:t>s</w:t>
      </w:r>
      <w:r w:rsidR="00D31BFA" w:rsidRPr="00806156">
        <w:t xml:space="preserve"> this Contract </w:t>
      </w:r>
      <w:r w:rsidR="007B26F4" w:rsidRPr="00806156">
        <w:t xml:space="preserve">(including due to </w:t>
      </w:r>
      <w:r w:rsidR="0033545A" w:rsidRPr="00806156">
        <w:t>Credit Project failure</w:t>
      </w:r>
      <w:r w:rsidR="007B26F4" w:rsidRPr="00806156">
        <w:t xml:space="preserve">) </w:t>
      </w:r>
      <w:r w:rsidR="00D31BFA" w:rsidRPr="00806156">
        <w:t>but wish</w:t>
      </w:r>
      <w:r w:rsidR="006C19DE" w:rsidRPr="00806156">
        <w:t>es</w:t>
      </w:r>
      <w:r w:rsidR="00D31BFA" w:rsidRPr="00806156">
        <w:t xml:space="preserve"> to reenroll the same </w:t>
      </w:r>
      <w:r w:rsidR="003459E8" w:rsidRPr="00806156">
        <w:t>Project Area</w:t>
      </w:r>
      <w:r w:rsidR="00D2723A" w:rsidRPr="00806156">
        <w:t xml:space="preserve"> </w:t>
      </w:r>
      <w:r w:rsidR="00D31BFA" w:rsidRPr="00806156">
        <w:t xml:space="preserve">in the </w:t>
      </w:r>
      <w:r w:rsidR="006425ED" w:rsidRPr="00806156">
        <w:t>Conservation Credit System</w:t>
      </w:r>
      <w:r w:rsidR="00D31BFA" w:rsidRPr="00806156">
        <w:t xml:space="preserve">, the </w:t>
      </w:r>
      <w:r w:rsidR="001B3A23">
        <w:t>Parties</w:t>
      </w:r>
      <w:r w:rsidR="00D2723A" w:rsidRPr="00806156">
        <w:t xml:space="preserve"> </w:t>
      </w:r>
      <w:r w:rsidR="00D31BFA" w:rsidRPr="00806156">
        <w:t xml:space="preserve">will </w:t>
      </w:r>
      <w:r w:rsidR="001B3A23">
        <w:t>follow</w:t>
      </w:r>
      <w:r w:rsidR="00D31BFA" w:rsidRPr="00806156">
        <w:t xml:space="preserve"> the </w:t>
      </w:r>
      <w:r w:rsidR="001B3A23">
        <w:t>process for enrollment at that time</w:t>
      </w:r>
      <w:r w:rsidR="00D31BFA" w:rsidRPr="00806156">
        <w:t>.</w:t>
      </w:r>
    </w:p>
    <w:p w14:paraId="21137561" w14:textId="77777777" w:rsidR="00EE357E" w:rsidRPr="00806156" w:rsidRDefault="00EE357E">
      <w:pPr>
        <w:ind w:left="720" w:hanging="720"/>
        <w:jc w:val="both"/>
      </w:pPr>
    </w:p>
    <w:p w14:paraId="028AD95E" w14:textId="5582410D" w:rsidR="00974887" w:rsidRPr="00806156" w:rsidRDefault="008C37BE">
      <w:pPr>
        <w:ind w:left="720" w:hanging="720"/>
        <w:jc w:val="both"/>
      </w:pPr>
      <w:r>
        <w:t>19</w:t>
      </w:r>
      <w:r w:rsidR="007D42C7" w:rsidRPr="00806156">
        <w:t xml:space="preserve">. </w:t>
      </w:r>
      <w:r w:rsidR="007D42C7" w:rsidRPr="00806156">
        <w:tab/>
      </w:r>
      <w:r w:rsidR="00E80932" w:rsidRPr="00806156">
        <w:rPr>
          <w:u w:val="single"/>
        </w:rPr>
        <w:t>Management Plan May Change</w:t>
      </w:r>
      <w:r w:rsidR="00E80932" w:rsidRPr="00806156">
        <w:t xml:space="preserve">. All Parties acknowledge that the Management Plan may be amended during the </w:t>
      </w:r>
      <w:r w:rsidR="002C3A7C" w:rsidRPr="00806156">
        <w:t xml:space="preserve">Contract </w:t>
      </w:r>
      <w:r w:rsidR="00E80932" w:rsidRPr="00806156">
        <w:t xml:space="preserve">Period upon mutual </w:t>
      </w:r>
      <w:r w:rsidR="00823206" w:rsidRPr="00806156">
        <w:t xml:space="preserve">written </w:t>
      </w:r>
      <w:r w:rsidR="00E80932" w:rsidRPr="00806156">
        <w:t xml:space="preserve">agreement of all Parties. </w:t>
      </w:r>
    </w:p>
    <w:p w14:paraId="23C1976F" w14:textId="77777777" w:rsidR="00974887" w:rsidRPr="00806156" w:rsidRDefault="00974887">
      <w:pPr>
        <w:ind w:left="720" w:hanging="720"/>
        <w:jc w:val="both"/>
      </w:pPr>
    </w:p>
    <w:p w14:paraId="54DB3E37" w14:textId="0ABAF1D1" w:rsidR="00B04BAB" w:rsidRPr="00806156" w:rsidRDefault="008C37BE">
      <w:pPr>
        <w:ind w:left="720" w:hanging="720"/>
        <w:jc w:val="both"/>
      </w:pPr>
      <w:r>
        <w:t>20</w:t>
      </w:r>
      <w:r w:rsidR="007D1D1F" w:rsidRPr="00806156">
        <w:t>.</w:t>
      </w:r>
      <w:r w:rsidR="007D1D1F" w:rsidRPr="00806156">
        <w:tab/>
      </w:r>
      <w:r w:rsidR="007D1D1F" w:rsidRPr="00806156">
        <w:rPr>
          <w:u w:val="single"/>
        </w:rPr>
        <w:t>Transfer and Replacement</w:t>
      </w:r>
      <w:r w:rsidR="007D1D1F" w:rsidRPr="00806156">
        <w:t xml:space="preserve">. </w:t>
      </w:r>
      <w:r w:rsidR="00B04BAB" w:rsidRPr="00806156">
        <w:t>Any transfer of responsibility under this Contract or the Management Plan to</w:t>
      </w:r>
      <w:r w:rsidR="006C19DE" w:rsidRPr="00806156">
        <w:t xml:space="preserve"> a</w:t>
      </w:r>
      <w:r w:rsidR="00B04BAB" w:rsidRPr="00806156">
        <w:t xml:space="preserve"> different </w:t>
      </w:r>
      <w:r w:rsidR="007563A0">
        <w:t>p</w:t>
      </w:r>
      <w:r w:rsidR="00B04BAB" w:rsidRPr="00806156">
        <w:t>articipant will require approval from the Parties and will be incorporated into this Contract and the Management Plan as an amendment.</w:t>
      </w:r>
    </w:p>
    <w:p w14:paraId="79EE99FF" w14:textId="77777777" w:rsidR="00E80932" w:rsidRPr="00806156" w:rsidRDefault="00E80932">
      <w:pPr>
        <w:ind w:left="720" w:hanging="720"/>
        <w:jc w:val="both"/>
      </w:pPr>
    </w:p>
    <w:p w14:paraId="5196B98E" w14:textId="777DA32A" w:rsidR="007F3898" w:rsidRPr="00806156" w:rsidRDefault="008C37BE">
      <w:pPr>
        <w:ind w:left="720" w:hanging="720"/>
        <w:jc w:val="both"/>
      </w:pPr>
      <w:r>
        <w:t>21</w:t>
      </w:r>
      <w:r w:rsidR="007F3898" w:rsidRPr="00806156">
        <w:t>.</w:t>
      </w:r>
      <w:r w:rsidR="007F3898" w:rsidRPr="00806156">
        <w:tab/>
      </w:r>
      <w:r w:rsidR="007F3898" w:rsidRPr="00806156">
        <w:rPr>
          <w:u w:val="single"/>
        </w:rPr>
        <w:t>Costs and Attorney’s Fees</w:t>
      </w:r>
      <w:r w:rsidR="007F3898" w:rsidRPr="00806156">
        <w:t>. In the event that legal action is required to enforce the terms and conditions of this Contract, the Parties shall bear their own legal costs.</w:t>
      </w:r>
    </w:p>
    <w:p w14:paraId="1E596869" w14:textId="77777777" w:rsidR="007F3898" w:rsidRPr="00806156" w:rsidRDefault="007F3898">
      <w:pPr>
        <w:ind w:left="720" w:hanging="720"/>
        <w:jc w:val="both"/>
      </w:pPr>
    </w:p>
    <w:p w14:paraId="6707463B" w14:textId="667E443D" w:rsidR="007924E6" w:rsidRPr="00806156" w:rsidRDefault="008C37BE">
      <w:pPr>
        <w:ind w:left="720" w:hanging="720"/>
        <w:jc w:val="both"/>
      </w:pPr>
      <w:r>
        <w:t>22</w:t>
      </w:r>
      <w:r w:rsidR="007924E6" w:rsidRPr="00806156">
        <w:t>.</w:t>
      </w:r>
      <w:r w:rsidR="007924E6" w:rsidRPr="00806156">
        <w:tab/>
      </w:r>
      <w:r w:rsidR="007924E6" w:rsidRPr="00806156">
        <w:rPr>
          <w:u w:val="single"/>
        </w:rPr>
        <w:t>Restriction on Land Use</w:t>
      </w:r>
      <w:r w:rsidR="007924E6" w:rsidRPr="00806156">
        <w:t xml:space="preserve">. </w:t>
      </w:r>
      <w:r w:rsidR="004A153C" w:rsidRPr="00806156">
        <w:t xml:space="preserve">Once expired, </w:t>
      </w:r>
      <w:r w:rsidR="006A4DC8">
        <w:t xml:space="preserve">or terminated, </w:t>
      </w:r>
      <w:r w:rsidR="004A153C" w:rsidRPr="00806156">
        <w:t>t</w:t>
      </w:r>
      <w:r w:rsidR="007924E6" w:rsidRPr="00806156">
        <w:t xml:space="preserve">his </w:t>
      </w:r>
      <w:r w:rsidR="002C3A7C" w:rsidRPr="00806156">
        <w:t xml:space="preserve">Contract </w:t>
      </w:r>
      <w:r w:rsidR="007924E6" w:rsidRPr="00806156">
        <w:t xml:space="preserve">is not intended to impose any restrictions </w:t>
      </w:r>
      <w:r w:rsidR="004A153C" w:rsidRPr="00806156">
        <w:t>on use of the Project Area.</w:t>
      </w:r>
      <w:r w:rsidR="007924E6" w:rsidRPr="00806156">
        <w:t xml:space="preserve"> </w:t>
      </w:r>
    </w:p>
    <w:p w14:paraId="1D1E2738" w14:textId="77777777" w:rsidR="00A92C5B" w:rsidRPr="00806156" w:rsidRDefault="00A92C5B">
      <w:pPr>
        <w:ind w:firstLine="720"/>
        <w:jc w:val="both"/>
      </w:pPr>
    </w:p>
    <w:p w14:paraId="28D34465" w14:textId="2ADDBDBA" w:rsidR="007924E6" w:rsidRPr="00806156" w:rsidRDefault="008C37BE">
      <w:pPr>
        <w:ind w:left="720" w:hanging="720"/>
        <w:jc w:val="both"/>
      </w:pPr>
      <w:r>
        <w:t>23</w:t>
      </w:r>
      <w:r w:rsidR="007924E6" w:rsidRPr="00806156">
        <w:t>.</w:t>
      </w:r>
      <w:r w:rsidR="007924E6" w:rsidRPr="00806156">
        <w:tab/>
      </w:r>
      <w:r w:rsidR="007924E6" w:rsidRPr="00806156">
        <w:rPr>
          <w:u w:val="single"/>
        </w:rPr>
        <w:t>Application of the Endangered Species Act</w:t>
      </w:r>
      <w:r w:rsidR="007924E6" w:rsidRPr="00806156">
        <w:t xml:space="preserve">. Apart from this </w:t>
      </w:r>
      <w:r w:rsidR="002C3A7C" w:rsidRPr="00806156">
        <w:t>Contract</w:t>
      </w:r>
      <w:r w:rsidR="007924E6" w:rsidRPr="00806156">
        <w:t xml:space="preserve">, </w:t>
      </w:r>
      <w:r w:rsidR="00C255B4" w:rsidRPr="00806156">
        <w:t xml:space="preserve">Participant </w:t>
      </w:r>
      <w:r w:rsidR="00823206" w:rsidRPr="00806156">
        <w:t xml:space="preserve">may </w:t>
      </w:r>
      <w:r w:rsidR="007924E6" w:rsidRPr="00806156">
        <w:t>ha</w:t>
      </w:r>
      <w:r w:rsidR="00E56607" w:rsidRPr="00806156">
        <w:t>ve</w:t>
      </w:r>
      <w:r w:rsidR="007924E6" w:rsidRPr="00806156">
        <w:t xml:space="preserve"> obligations as to the </w:t>
      </w:r>
      <w:r w:rsidR="003459E8" w:rsidRPr="00806156">
        <w:t>Project Area</w:t>
      </w:r>
      <w:r w:rsidR="00D2723A" w:rsidRPr="00806156">
        <w:t xml:space="preserve"> </w:t>
      </w:r>
      <w:r w:rsidR="007924E6" w:rsidRPr="00806156">
        <w:t>under the Endangered Species Act</w:t>
      </w:r>
      <w:r w:rsidR="00823206" w:rsidRPr="00806156">
        <w:t>. This</w:t>
      </w:r>
      <w:r w:rsidR="007924E6" w:rsidRPr="00806156">
        <w:t xml:space="preserve"> </w:t>
      </w:r>
      <w:r w:rsidR="002C3A7C" w:rsidRPr="00806156">
        <w:t xml:space="preserve">Contract </w:t>
      </w:r>
      <w:r w:rsidR="007924E6" w:rsidRPr="00806156">
        <w:t>is not intended to, and shall not, eliminate or reduce any of those obligations in any manner or to any extent.</w:t>
      </w:r>
    </w:p>
    <w:p w14:paraId="4BF3A13F" w14:textId="77777777" w:rsidR="00A92C5B" w:rsidRPr="00806156" w:rsidRDefault="00A92C5B">
      <w:pPr>
        <w:ind w:firstLine="720"/>
        <w:jc w:val="both"/>
      </w:pPr>
    </w:p>
    <w:p w14:paraId="546FD8CF" w14:textId="233DB9DD" w:rsidR="00ED6C80" w:rsidRDefault="008C37BE" w:rsidP="002E6BFB">
      <w:pPr>
        <w:ind w:left="720" w:hanging="720"/>
        <w:jc w:val="both"/>
      </w:pPr>
      <w:r>
        <w:t>24</w:t>
      </w:r>
      <w:r w:rsidR="007924E6" w:rsidRPr="00806156">
        <w:t>.</w:t>
      </w:r>
      <w:r w:rsidR="007924E6" w:rsidRPr="00806156">
        <w:tab/>
      </w:r>
      <w:r w:rsidR="00ED6C80" w:rsidRPr="000F259F">
        <w:rPr>
          <w:u w:val="single"/>
        </w:rPr>
        <w:t>Confidentiality</w:t>
      </w:r>
      <w:r w:rsidR="00ED6C80" w:rsidRPr="000F259F">
        <w:t xml:space="preserve">. Participant agrees that all information provided to the state is a public record unless it is made confidential by law.  Participant will clearly label any information that is confidential, including the authority under which the information is made confidential. The Administrator may not divulge information labeled </w:t>
      </w:r>
      <w:r w:rsidR="007563A0">
        <w:t>c</w:t>
      </w:r>
      <w:r w:rsidR="00ED6C80" w:rsidRPr="000F259F">
        <w:t xml:space="preserve">onfidential by Participant except as provided by this Contract and the Manual.  If a request for the information is received, the Administrator will refuse to release the information and will </w:t>
      </w:r>
      <w:r w:rsidR="00ED6C80" w:rsidRPr="000F259F">
        <w:lastRenderedPageBreak/>
        <w:t>notify the Participant of the request.  Participant is responsible for defending the confidentiality of the information, and the Administrator may participate, in any action seeking disclosure of the information.</w:t>
      </w:r>
    </w:p>
    <w:p w14:paraId="24566C2A" w14:textId="77777777" w:rsidR="00767DE5" w:rsidRDefault="00767DE5" w:rsidP="002E6BFB">
      <w:pPr>
        <w:ind w:left="720" w:hanging="720"/>
        <w:jc w:val="both"/>
        <w:rPr>
          <w:color w:val="1F497D"/>
          <w:sz w:val="22"/>
          <w:szCs w:val="22"/>
        </w:rPr>
      </w:pPr>
    </w:p>
    <w:p w14:paraId="732204E4" w14:textId="345ABD4A" w:rsidR="007924E6" w:rsidRPr="00806156" w:rsidRDefault="007924E6" w:rsidP="001E67F6">
      <w:pPr>
        <w:pStyle w:val="EDFLetterText"/>
        <w:spacing w:line="240" w:lineRule="auto"/>
        <w:ind w:left="720" w:hanging="720"/>
        <w:jc w:val="both"/>
        <w:rPr>
          <w:rFonts w:ascii="Times New Roman" w:hAnsi="Times New Roman"/>
          <w:sz w:val="24"/>
        </w:rPr>
      </w:pPr>
      <w:r w:rsidRPr="00806156">
        <w:t xml:space="preserve"> </w:t>
      </w:r>
      <w:r w:rsidR="008C37BE">
        <w:rPr>
          <w:rFonts w:ascii="Times New Roman" w:hAnsi="Times New Roman"/>
          <w:sz w:val="24"/>
        </w:rPr>
        <w:t>25</w:t>
      </w:r>
      <w:r w:rsidRPr="00806156">
        <w:rPr>
          <w:rFonts w:ascii="Times New Roman" w:hAnsi="Times New Roman"/>
          <w:sz w:val="24"/>
        </w:rPr>
        <w:t xml:space="preserve">. </w:t>
      </w:r>
      <w:r w:rsidRPr="00806156">
        <w:rPr>
          <w:rFonts w:ascii="Times New Roman" w:hAnsi="Times New Roman"/>
          <w:sz w:val="24"/>
        </w:rPr>
        <w:tab/>
      </w:r>
      <w:r w:rsidRPr="00806156">
        <w:rPr>
          <w:rFonts w:ascii="Times New Roman" w:hAnsi="Times New Roman"/>
          <w:sz w:val="24"/>
          <w:u w:val="single"/>
        </w:rPr>
        <w:t>Binding of Heirs, Assigns</w:t>
      </w:r>
      <w:r w:rsidRPr="00806156">
        <w:rPr>
          <w:rFonts w:ascii="Times New Roman" w:hAnsi="Times New Roman"/>
          <w:sz w:val="24"/>
        </w:rPr>
        <w:t xml:space="preserve">. This </w:t>
      </w:r>
      <w:r w:rsidR="00C255B4" w:rsidRPr="00806156">
        <w:rPr>
          <w:rFonts w:ascii="Times New Roman" w:hAnsi="Times New Roman"/>
          <w:sz w:val="24"/>
        </w:rPr>
        <w:t xml:space="preserve">Contract </w:t>
      </w:r>
      <w:r w:rsidRPr="00806156">
        <w:rPr>
          <w:rFonts w:ascii="Times New Roman" w:hAnsi="Times New Roman"/>
          <w:sz w:val="24"/>
        </w:rPr>
        <w:t>shall be binding on the Parties hereto, their heirs, successors, assigns, purchasers, and transferees.</w:t>
      </w:r>
    </w:p>
    <w:p w14:paraId="7B228673" w14:textId="77777777" w:rsidR="007924E6" w:rsidRPr="00806156" w:rsidRDefault="007924E6">
      <w:pPr>
        <w:ind w:firstLine="720"/>
        <w:jc w:val="both"/>
      </w:pPr>
    </w:p>
    <w:p w14:paraId="768CF212" w14:textId="58A3A46B" w:rsidR="007924E6" w:rsidRPr="00806156" w:rsidRDefault="008C37BE">
      <w:pPr>
        <w:ind w:left="720" w:hanging="720"/>
        <w:jc w:val="both"/>
      </w:pPr>
      <w:r>
        <w:t>26</w:t>
      </w:r>
      <w:r w:rsidR="007924E6" w:rsidRPr="00806156">
        <w:t>.</w:t>
      </w:r>
      <w:r w:rsidR="007924E6" w:rsidRPr="00806156">
        <w:tab/>
      </w:r>
      <w:r w:rsidR="007924E6" w:rsidRPr="00806156">
        <w:rPr>
          <w:u w:val="single"/>
        </w:rPr>
        <w:t xml:space="preserve">Entire </w:t>
      </w:r>
      <w:r w:rsidR="00C255B4" w:rsidRPr="00806156">
        <w:rPr>
          <w:u w:val="single"/>
        </w:rPr>
        <w:t>Contract</w:t>
      </w:r>
      <w:r w:rsidR="007924E6" w:rsidRPr="00806156">
        <w:rPr>
          <w:u w:val="single"/>
        </w:rPr>
        <w:t>; Amendment</w:t>
      </w:r>
      <w:r w:rsidR="007924E6" w:rsidRPr="00806156">
        <w:t xml:space="preserve">.  This </w:t>
      </w:r>
      <w:r w:rsidR="00C255B4" w:rsidRPr="00806156">
        <w:t xml:space="preserve">Contract </w:t>
      </w:r>
      <w:r w:rsidR="007924E6" w:rsidRPr="00806156">
        <w:t>contains the entire agreement between the Parties.</w:t>
      </w:r>
      <w:r w:rsidR="007563A0">
        <w:t xml:space="preserve"> </w:t>
      </w:r>
      <w:r w:rsidR="007924E6" w:rsidRPr="00806156">
        <w:t>It supersedes any and all prior agreements</w:t>
      </w:r>
      <w:r w:rsidR="00C255B4" w:rsidRPr="00806156">
        <w:t>, contracts</w:t>
      </w:r>
      <w:r w:rsidR="007924E6" w:rsidRPr="00806156">
        <w:t xml:space="preserve">, arrangements, or understandings between the Parties on all subjects in any way related to the transaction or occurrence described in this </w:t>
      </w:r>
      <w:r w:rsidR="00C255B4" w:rsidRPr="00806156">
        <w:t>Contract</w:t>
      </w:r>
      <w:r w:rsidR="007924E6" w:rsidRPr="00806156">
        <w:t xml:space="preserve">. No oral understandings, statements, promises, or inducements exist contrary to, or inconsistent with, the terms of this </w:t>
      </w:r>
      <w:r w:rsidR="00C255B4" w:rsidRPr="00806156">
        <w:t>Contract</w:t>
      </w:r>
      <w:r w:rsidR="007924E6" w:rsidRPr="00806156">
        <w:t xml:space="preserve">. This </w:t>
      </w:r>
      <w:r w:rsidR="00C255B4" w:rsidRPr="00806156">
        <w:t xml:space="preserve">Contract </w:t>
      </w:r>
      <w:r w:rsidR="007924E6" w:rsidRPr="00806156">
        <w:t>is subject to modification, waiver, or addition, only by means of a writing signed by the Parties.</w:t>
      </w:r>
    </w:p>
    <w:p w14:paraId="182F85F7" w14:textId="77777777" w:rsidR="00A92C5B" w:rsidRPr="00806156" w:rsidRDefault="00A92C5B">
      <w:pPr>
        <w:ind w:firstLine="720"/>
        <w:jc w:val="both"/>
      </w:pPr>
    </w:p>
    <w:p w14:paraId="72331E15" w14:textId="281ADD38" w:rsidR="007924E6" w:rsidRPr="00806156" w:rsidRDefault="008C37BE">
      <w:pPr>
        <w:ind w:left="720" w:hanging="720"/>
        <w:jc w:val="both"/>
      </w:pPr>
      <w:r>
        <w:t>27</w:t>
      </w:r>
      <w:r w:rsidR="007924E6" w:rsidRPr="00806156">
        <w:t>.</w:t>
      </w:r>
      <w:r w:rsidR="007924E6" w:rsidRPr="00806156">
        <w:tab/>
      </w:r>
      <w:r w:rsidR="007924E6" w:rsidRPr="00806156">
        <w:rPr>
          <w:u w:val="single"/>
        </w:rPr>
        <w:t>Governing Law</w:t>
      </w:r>
      <w:r w:rsidR="007924E6" w:rsidRPr="00806156">
        <w:t xml:space="preserve">. This </w:t>
      </w:r>
      <w:r w:rsidR="00C255B4" w:rsidRPr="00806156">
        <w:t xml:space="preserve">Contract </w:t>
      </w:r>
      <w:r w:rsidR="007924E6" w:rsidRPr="00806156">
        <w:t xml:space="preserve">is governed by the law of the State of </w:t>
      </w:r>
      <w:r w:rsidR="00D2723A" w:rsidRPr="00806156">
        <w:t xml:space="preserve">Nevada </w:t>
      </w:r>
      <w:r w:rsidR="007924E6" w:rsidRPr="00806156">
        <w:t xml:space="preserve">and applicable federal law.  Exclusive venue for any action brought under this </w:t>
      </w:r>
      <w:r w:rsidR="00C255B4" w:rsidRPr="00806156">
        <w:t xml:space="preserve">Contract </w:t>
      </w:r>
      <w:r w:rsidR="007924E6" w:rsidRPr="00806156">
        <w:t xml:space="preserve">shall be in any county in which the </w:t>
      </w:r>
      <w:r w:rsidR="00D2723A" w:rsidRPr="00806156">
        <w:t xml:space="preserve">Participating Property and </w:t>
      </w:r>
      <w:r w:rsidR="003459E8" w:rsidRPr="00806156">
        <w:t>Project Area</w:t>
      </w:r>
      <w:r w:rsidR="00D2723A" w:rsidRPr="00806156">
        <w:t xml:space="preserve"> </w:t>
      </w:r>
      <w:r w:rsidR="007924E6" w:rsidRPr="00806156">
        <w:t>is located.</w:t>
      </w:r>
    </w:p>
    <w:p w14:paraId="2E16052A" w14:textId="77777777" w:rsidR="00A92C5B" w:rsidRPr="00806156" w:rsidRDefault="00A92C5B">
      <w:pPr>
        <w:ind w:firstLine="720"/>
        <w:jc w:val="both"/>
      </w:pPr>
    </w:p>
    <w:p w14:paraId="1DD0E7B7" w14:textId="4B6B8856" w:rsidR="007B4101" w:rsidRDefault="008C37BE">
      <w:pPr>
        <w:ind w:left="720" w:hanging="720"/>
        <w:jc w:val="both"/>
      </w:pPr>
      <w:r>
        <w:t>28</w:t>
      </w:r>
      <w:r w:rsidR="007924E6" w:rsidRPr="00806156">
        <w:t>.</w:t>
      </w:r>
      <w:r w:rsidR="007924E6" w:rsidRPr="00806156">
        <w:tab/>
      </w:r>
      <w:r w:rsidR="007924E6" w:rsidRPr="00806156">
        <w:rPr>
          <w:u w:val="single"/>
        </w:rPr>
        <w:t>Authorized Representative</w:t>
      </w:r>
      <w:r w:rsidR="007924E6" w:rsidRPr="00806156">
        <w:t xml:space="preserve">. The individuals signing below indicate that they are duly authorized to execute this </w:t>
      </w:r>
      <w:r w:rsidR="00C255B4" w:rsidRPr="00806156">
        <w:t xml:space="preserve">Contract </w:t>
      </w:r>
      <w:r w:rsidR="007924E6" w:rsidRPr="00806156">
        <w:t>in the name, and on behalf, of the respective Part</w:t>
      </w:r>
      <w:r w:rsidR="007563A0">
        <w:t>y</w:t>
      </w:r>
      <w:r w:rsidR="007924E6" w:rsidRPr="00806156">
        <w:t xml:space="preserve"> for the purposes and consideration expressed in this </w:t>
      </w:r>
      <w:r w:rsidR="00C255B4" w:rsidRPr="00806156">
        <w:t>Contract</w:t>
      </w:r>
      <w:r w:rsidR="007924E6" w:rsidRPr="00806156">
        <w:t>.</w:t>
      </w:r>
      <w:r w:rsidR="00523223" w:rsidRPr="00806156">
        <w:t xml:space="preserve"> All </w:t>
      </w:r>
      <w:r w:rsidR="006A4DC8">
        <w:t>P</w:t>
      </w:r>
      <w:r w:rsidR="006A4DC8" w:rsidRPr="00806156">
        <w:t xml:space="preserve">arties </w:t>
      </w:r>
      <w:r w:rsidR="00523223" w:rsidRPr="00806156">
        <w:t>attest that to the best of their ability the information</w:t>
      </w:r>
      <w:r w:rsidR="00292F79" w:rsidRPr="00806156">
        <w:t xml:space="preserve"> provided </w:t>
      </w:r>
      <w:r w:rsidR="00523223" w:rsidRPr="00806156">
        <w:t xml:space="preserve">is both accurate and complete. </w:t>
      </w:r>
    </w:p>
    <w:p w14:paraId="72560795" w14:textId="77777777" w:rsidR="00F30710" w:rsidRPr="00806156" w:rsidRDefault="00F30710">
      <w:pPr>
        <w:ind w:left="1440" w:hanging="720"/>
        <w:jc w:val="both"/>
      </w:pPr>
    </w:p>
    <w:p w14:paraId="34E46B3C" w14:textId="77777777" w:rsidR="007924E6" w:rsidRPr="00806156" w:rsidRDefault="007924E6">
      <w:pPr>
        <w:jc w:val="both"/>
      </w:pPr>
      <w:r w:rsidRPr="00806156">
        <w:rPr>
          <w:u w:val="single"/>
        </w:rPr>
        <w:t xml:space="preserve">                             </w:t>
      </w:r>
    </w:p>
    <w:p w14:paraId="39F2A122" w14:textId="4E6AA242" w:rsidR="007924E6" w:rsidRPr="00806156" w:rsidRDefault="007924E6">
      <w:pPr>
        <w:jc w:val="both"/>
      </w:pPr>
      <w:bookmarkStart w:id="8" w:name="_Hlk69149916"/>
      <w:r w:rsidRPr="00806156">
        <w:t>________________________</w:t>
      </w:r>
      <w:r w:rsidR="00622472">
        <w:t>______</w:t>
      </w:r>
      <w:r w:rsidRPr="00806156">
        <w:t>___</w:t>
      </w:r>
      <w:r w:rsidR="00622472" w:rsidRPr="00806156">
        <w:t xml:space="preserve">_ </w:t>
      </w:r>
      <w:r w:rsidR="00622472" w:rsidRPr="00806156">
        <w:tab/>
      </w:r>
      <w:r w:rsidRPr="00806156">
        <w:tab/>
        <w:t>Date: ___________________________</w:t>
      </w:r>
    </w:p>
    <w:p w14:paraId="2C1C6201" w14:textId="0292A5CF" w:rsidR="007924E6" w:rsidRPr="00622472" w:rsidRDefault="007924E6">
      <w:pPr>
        <w:jc w:val="both"/>
      </w:pPr>
      <w:r w:rsidRPr="00622472">
        <w:t>[</w:t>
      </w:r>
      <w:r w:rsidRPr="00622472">
        <w:rPr>
          <w:i/>
        </w:rPr>
        <w:t>Authorized Signatory</w:t>
      </w:r>
      <w:r w:rsidR="00A8008D" w:rsidRPr="00622472">
        <w:rPr>
          <w:i/>
        </w:rPr>
        <w:t xml:space="preserve"> for the Administrator</w:t>
      </w:r>
      <w:r w:rsidRPr="00622472">
        <w:t>]</w:t>
      </w:r>
    </w:p>
    <w:p w14:paraId="57E8933C" w14:textId="77777777" w:rsidR="007924E6" w:rsidRPr="00622472" w:rsidRDefault="007924E6">
      <w:pPr>
        <w:jc w:val="both"/>
      </w:pPr>
      <w:r w:rsidRPr="00622472">
        <w:rPr>
          <w:u w:val="single"/>
        </w:rPr>
        <w:t xml:space="preserve">                         </w:t>
      </w:r>
    </w:p>
    <w:p w14:paraId="10653A98" w14:textId="77777777" w:rsidR="00872703" w:rsidRPr="00622472" w:rsidRDefault="00872703">
      <w:pPr>
        <w:jc w:val="both"/>
      </w:pPr>
    </w:p>
    <w:p w14:paraId="16858BE0" w14:textId="4CD52B41" w:rsidR="007924E6" w:rsidRDefault="002F67E1">
      <w:pPr>
        <w:jc w:val="both"/>
      </w:pPr>
      <w:r>
        <w:t>__________________________________</w:t>
      </w:r>
    </w:p>
    <w:p w14:paraId="28E936E7" w14:textId="16E68685" w:rsidR="002F67E1" w:rsidRPr="00622472" w:rsidRDefault="002F67E1">
      <w:pPr>
        <w:jc w:val="both"/>
      </w:pPr>
      <w:r>
        <w:t>Printed Name</w:t>
      </w:r>
    </w:p>
    <w:p w14:paraId="1C53BBC3" w14:textId="77777777" w:rsidR="007924E6" w:rsidRPr="00622472" w:rsidRDefault="007924E6">
      <w:pPr>
        <w:jc w:val="both"/>
      </w:pPr>
    </w:p>
    <w:p w14:paraId="03963939" w14:textId="77777777" w:rsidR="002F67E1" w:rsidRDefault="002F67E1">
      <w:pPr>
        <w:jc w:val="both"/>
      </w:pPr>
    </w:p>
    <w:p w14:paraId="761AB66C" w14:textId="507A6C36" w:rsidR="002F67E1" w:rsidRPr="00622472" w:rsidRDefault="007924E6">
      <w:pPr>
        <w:jc w:val="both"/>
      </w:pPr>
      <w:r w:rsidRPr="00622472">
        <w:t>__________________________</w:t>
      </w:r>
      <w:r w:rsidR="00622472">
        <w:t>_____</w:t>
      </w:r>
      <w:r w:rsidRPr="00622472">
        <w:t>___</w:t>
      </w:r>
      <w:r w:rsidRPr="00622472">
        <w:tab/>
      </w:r>
      <w:r w:rsidRPr="00622472">
        <w:tab/>
        <w:t xml:space="preserve">Date: ___________________________ </w:t>
      </w:r>
    </w:p>
    <w:p w14:paraId="472298D9" w14:textId="03905B7A" w:rsidR="007924E6" w:rsidRDefault="007924E6" w:rsidP="002E6BFB">
      <w:pPr>
        <w:jc w:val="both"/>
      </w:pPr>
      <w:r w:rsidRPr="00622472">
        <w:t>[</w:t>
      </w:r>
      <w:r w:rsidRPr="00622472">
        <w:rPr>
          <w:i/>
        </w:rPr>
        <w:t>Authorized Signatory</w:t>
      </w:r>
      <w:r w:rsidR="00A8008D" w:rsidRPr="00622472">
        <w:rPr>
          <w:i/>
        </w:rPr>
        <w:t xml:space="preserve"> for the Participant</w:t>
      </w:r>
      <w:r w:rsidRPr="00622472">
        <w:t xml:space="preserve">] </w:t>
      </w:r>
    </w:p>
    <w:p w14:paraId="5411F969" w14:textId="509A23C9" w:rsidR="002F67E1" w:rsidRDefault="002F67E1" w:rsidP="002E6BFB">
      <w:pPr>
        <w:jc w:val="both"/>
      </w:pPr>
    </w:p>
    <w:p w14:paraId="445BAC69" w14:textId="0BF2228C" w:rsidR="002F67E1" w:rsidRDefault="002F67E1" w:rsidP="002E6BFB">
      <w:pPr>
        <w:jc w:val="both"/>
      </w:pPr>
    </w:p>
    <w:p w14:paraId="632405A3" w14:textId="6E950E47" w:rsidR="002F67E1" w:rsidRDefault="002F67E1" w:rsidP="002E6BFB">
      <w:pPr>
        <w:jc w:val="both"/>
      </w:pPr>
      <w:r>
        <w:t>__________________________________</w:t>
      </w:r>
    </w:p>
    <w:p w14:paraId="6751B98B" w14:textId="354C703C" w:rsidR="002F67E1" w:rsidRPr="00622472" w:rsidRDefault="002F67E1" w:rsidP="002E6BFB">
      <w:pPr>
        <w:jc w:val="both"/>
      </w:pPr>
      <w:r>
        <w:t>Printed Name</w:t>
      </w:r>
    </w:p>
    <w:p w14:paraId="07C423EF" w14:textId="0F2FC27A" w:rsidR="002A4E0F" w:rsidRPr="00622472" w:rsidRDefault="002A4E0F">
      <w:pPr>
        <w:jc w:val="both"/>
      </w:pPr>
    </w:p>
    <w:p w14:paraId="0AA337DC" w14:textId="77777777" w:rsidR="002A4E0F" w:rsidRPr="00622472" w:rsidRDefault="002A4E0F">
      <w:pPr>
        <w:jc w:val="both"/>
      </w:pPr>
    </w:p>
    <w:p w14:paraId="32A29C19" w14:textId="18988DE8" w:rsidR="002A4E0F" w:rsidRPr="00622472" w:rsidRDefault="002A4E0F">
      <w:pPr>
        <w:jc w:val="both"/>
      </w:pPr>
      <w:r w:rsidRPr="00622472">
        <w:t>_________________________</w:t>
      </w:r>
      <w:r w:rsidR="00622472">
        <w:t>_____</w:t>
      </w:r>
      <w:r w:rsidRPr="00622472">
        <w:t>____</w:t>
      </w:r>
      <w:r w:rsidRPr="00622472">
        <w:tab/>
      </w:r>
      <w:r w:rsidRPr="00622472">
        <w:tab/>
        <w:t xml:space="preserve">Date: ___________________________ </w:t>
      </w:r>
    </w:p>
    <w:p w14:paraId="234B2A83" w14:textId="351DFEDF" w:rsidR="002A4E0F" w:rsidRDefault="002A4E0F" w:rsidP="002E6BFB">
      <w:pPr>
        <w:jc w:val="both"/>
      </w:pPr>
      <w:r w:rsidRPr="00622472">
        <w:t>[</w:t>
      </w:r>
      <w:r w:rsidRPr="00622472">
        <w:rPr>
          <w:i/>
        </w:rPr>
        <w:t>Authorized Signatory</w:t>
      </w:r>
      <w:r w:rsidR="00A8008D" w:rsidRPr="00622472">
        <w:rPr>
          <w:i/>
        </w:rPr>
        <w:t xml:space="preserve"> for the Participating Property Owner, if different from Participant</w:t>
      </w:r>
      <w:r w:rsidR="00A8008D" w:rsidRPr="00622472">
        <w:t>]</w:t>
      </w:r>
      <w:r w:rsidR="00A8008D" w:rsidRPr="00806156">
        <w:t xml:space="preserve"> </w:t>
      </w:r>
      <w:r w:rsidR="00A8008D">
        <w:t>A</w:t>
      </w:r>
      <w:r w:rsidR="00A8008D" w:rsidRPr="00806156">
        <w:t>cknowledges the execution of this Contract and commits to allow the Property to be managed in a way consistent with the terms of this contract.</w:t>
      </w:r>
      <w:r w:rsidRPr="00C81C32">
        <w:t xml:space="preserve"> </w:t>
      </w:r>
    </w:p>
    <w:p w14:paraId="5AC78F92" w14:textId="77777777" w:rsidR="002F67E1" w:rsidRPr="00C81C32" w:rsidRDefault="002F67E1" w:rsidP="002E6BFB">
      <w:pPr>
        <w:jc w:val="both"/>
      </w:pPr>
    </w:p>
    <w:bookmarkEnd w:id="8"/>
    <w:p w14:paraId="5F26184E" w14:textId="77777777" w:rsidR="002F67E1" w:rsidRDefault="002F67E1" w:rsidP="002F67E1">
      <w:pPr>
        <w:jc w:val="both"/>
        <w:rPr>
          <w:b/>
          <w:color w:val="000000"/>
        </w:rPr>
      </w:pPr>
    </w:p>
    <w:p w14:paraId="15DA9869" w14:textId="1E272794" w:rsidR="002F67E1" w:rsidRDefault="002F67E1" w:rsidP="002F67E1">
      <w:pPr>
        <w:jc w:val="both"/>
        <w:rPr>
          <w:b/>
          <w:color w:val="000000"/>
        </w:rPr>
      </w:pPr>
      <w:bookmarkStart w:id="9" w:name="_Hlk69149950"/>
      <w:r>
        <w:rPr>
          <w:b/>
          <w:color w:val="000000"/>
        </w:rPr>
        <w:lastRenderedPageBreak/>
        <w:t>__________________________________</w:t>
      </w:r>
    </w:p>
    <w:p w14:paraId="15AAA0FF" w14:textId="2B8B30C4" w:rsidR="006A35A9" w:rsidRPr="002F67E1" w:rsidRDefault="002F67E1" w:rsidP="002F67E1">
      <w:pPr>
        <w:jc w:val="both"/>
        <w:rPr>
          <w:b/>
          <w:color w:val="000000"/>
        </w:rPr>
      </w:pPr>
      <w:r w:rsidRPr="002F67E1">
        <w:rPr>
          <w:bCs/>
          <w:color w:val="000000"/>
        </w:rPr>
        <w:t>Printed Name</w:t>
      </w:r>
      <w:bookmarkEnd w:id="9"/>
      <w:r w:rsidR="006A35A9" w:rsidRPr="002F67E1">
        <w:rPr>
          <w:bCs/>
          <w:color w:val="000000"/>
        </w:rPr>
        <w:br w:type="page"/>
      </w:r>
    </w:p>
    <w:p w14:paraId="314EDABE" w14:textId="69AA4BFE" w:rsidR="009D3EE2" w:rsidRDefault="009D3EE2">
      <w:pPr>
        <w:spacing w:after="200" w:line="276" w:lineRule="auto"/>
        <w:rPr>
          <w:b/>
          <w:color w:val="000000"/>
        </w:rPr>
      </w:pPr>
      <w:bookmarkStart w:id="10" w:name="_Hlk83281037"/>
      <w:bookmarkStart w:id="11" w:name="_Hlk80355848"/>
      <w:r>
        <w:rPr>
          <w:b/>
          <w:color w:val="000000"/>
        </w:rPr>
        <w:lastRenderedPageBreak/>
        <w:t>Attachment 1</w:t>
      </w:r>
    </w:p>
    <w:p w14:paraId="3193A15F" w14:textId="77777777" w:rsidR="009D3EE2" w:rsidRDefault="009D3EE2">
      <w:pPr>
        <w:spacing w:after="200" w:line="276" w:lineRule="auto"/>
        <w:rPr>
          <w:b/>
          <w:color w:val="000000"/>
        </w:rPr>
      </w:pPr>
      <w:r>
        <w:rPr>
          <w:b/>
          <w:color w:val="000000"/>
        </w:rPr>
        <w:t>Transaction Summary</w:t>
      </w:r>
    </w:p>
    <w:p w14:paraId="10B89F09" w14:textId="77777777" w:rsidR="009D3EE2" w:rsidRPr="009D3EE2" w:rsidRDefault="009D3EE2" w:rsidP="009D3EE2">
      <w:pPr>
        <w:autoSpaceDE w:val="0"/>
        <w:autoSpaceDN w:val="0"/>
        <w:adjustRightInd w:val="0"/>
        <w:rPr>
          <w:rFonts w:ascii="Century Gothic" w:eastAsiaTheme="minorHAnsi" w:hAnsi="Century Gothic" w:cs="Century Gothic"/>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9"/>
      </w:tblGrid>
      <w:tr w:rsidR="009D3EE2" w:rsidRPr="009D3EE2" w14:paraId="1553A943" w14:textId="77777777" w:rsidTr="00E54748">
        <w:trPr>
          <w:trHeight w:val="86"/>
          <w:jc w:val="center"/>
        </w:trPr>
        <w:tc>
          <w:tcPr>
            <w:tcW w:w="4536" w:type="dxa"/>
            <w:gridSpan w:val="2"/>
            <w:shd w:val="clear" w:color="auto" w:fill="D9D9D9" w:themeFill="background1" w:themeFillShade="D9"/>
          </w:tcPr>
          <w:p w14:paraId="7CD071D6" w14:textId="1F71056C" w:rsidR="009D3EE2" w:rsidRPr="009D3EE2" w:rsidRDefault="009D3EE2" w:rsidP="009D3EE2">
            <w:pPr>
              <w:autoSpaceDE w:val="0"/>
              <w:autoSpaceDN w:val="0"/>
              <w:adjustRightInd w:val="0"/>
              <w:jc w:val="center"/>
              <w:rPr>
                <w:b/>
              </w:rPr>
            </w:pPr>
            <w:r>
              <w:rPr>
                <w:b/>
              </w:rPr>
              <w:t>Credit Developer Information</w:t>
            </w:r>
          </w:p>
        </w:tc>
        <w:tc>
          <w:tcPr>
            <w:tcW w:w="4537" w:type="dxa"/>
            <w:gridSpan w:val="2"/>
            <w:shd w:val="clear" w:color="auto" w:fill="D9D9D9" w:themeFill="background1" w:themeFillShade="D9"/>
          </w:tcPr>
          <w:p w14:paraId="15B9D601" w14:textId="2F4F299C" w:rsidR="009D3EE2" w:rsidRPr="009D3EE2" w:rsidRDefault="009D3EE2" w:rsidP="009D3EE2">
            <w:pPr>
              <w:autoSpaceDE w:val="0"/>
              <w:autoSpaceDN w:val="0"/>
              <w:adjustRightInd w:val="0"/>
              <w:jc w:val="center"/>
              <w:rPr>
                <w:b/>
              </w:rPr>
            </w:pPr>
            <w:r>
              <w:rPr>
                <w:b/>
              </w:rPr>
              <w:t>Credit Buyer Information</w:t>
            </w:r>
          </w:p>
        </w:tc>
      </w:tr>
      <w:tr w:rsidR="00E54748" w:rsidRPr="009D3EE2" w14:paraId="5425B997" w14:textId="77777777" w:rsidTr="00E74055">
        <w:trPr>
          <w:trHeight w:val="376"/>
          <w:jc w:val="center"/>
        </w:trPr>
        <w:tc>
          <w:tcPr>
            <w:tcW w:w="2268" w:type="dxa"/>
            <w:shd w:val="clear" w:color="auto" w:fill="F2F2F2" w:themeFill="background1" w:themeFillShade="F2"/>
            <w:vAlign w:val="center"/>
          </w:tcPr>
          <w:p w14:paraId="459136B6" w14:textId="0EF146B2" w:rsidR="00E54748" w:rsidRPr="009D3EE2" w:rsidRDefault="00E54748" w:rsidP="00E54748">
            <w:pPr>
              <w:autoSpaceDE w:val="0"/>
              <w:autoSpaceDN w:val="0"/>
              <w:adjustRightInd w:val="0"/>
              <w:jc w:val="center"/>
            </w:pPr>
            <w:r w:rsidRPr="009D3EE2">
              <w:t>Credit Developer Name</w:t>
            </w:r>
          </w:p>
        </w:tc>
        <w:tc>
          <w:tcPr>
            <w:tcW w:w="2268" w:type="dxa"/>
            <w:vAlign w:val="center"/>
          </w:tcPr>
          <w:p w14:paraId="6EECAB42" w14:textId="7669A239" w:rsidR="00E54748" w:rsidRPr="009D3EE2" w:rsidRDefault="00E54748" w:rsidP="00E54748">
            <w:pPr>
              <w:autoSpaceDE w:val="0"/>
              <w:autoSpaceDN w:val="0"/>
              <w:adjustRightInd w:val="0"/>
              <w:jc w:val="center"/>
            </w:pPr>
            <w:r w:rsidRPr="00F346B3">
              <w:rPr>
                <w:highlight w:val="yellow"/>
              </w:rPr>
              <w:t>FILL</w:t>
            </w:r>
          </w:p>
        </w:tc>
        <w:tc>
          <w:tcPr>
            <w:tcW w:w="2268" w:type="dxa"/>
            <w:shd w:val="clear" w:color="auto" w:fill="F2F2F2" w:themeFill="background1" w:themeFillShade="F2"/>
            <w:vAlign w:val="center"/>
          </w:tcPr>
          <w:p w14:paraId="087301E9" w14:textId="1A46D74A" w:rsidR="00E54748" w:rsidRPr="009D3EE2" w:rsidRDefault="00E54748" w:rsidP="00E54748">
            <w:pPr>
              <w:autoSpaceDE w:val="0"/>
              <w:autoSpaceDN w:val="0"/>
              <w:adjustRightInd w:val="0"/>
              <w:jc w:val="center"/>
            </w:pPr>
            <w:r w:rsidRPr="009D3EE2">
              <w:t>Credit Buyer Name</w:t>
            </w:r>
          </w:p>
        </w:tc>
        <w:tc>
          <w:tcPr>
            <w:tcW w:w="2269" w:type="dxa"/>
            <w:vAlign w:val="center"/>
          </w:tcPr>
          <w:p w14:paraId="3F1CEFBB" w14:textId="19A1C373" w:rsidR="00E54748" w:rsidRPr="009D3EE2" w:rsidRDefault="00E54748" w:rsidP="00E54748">
            <w:pPr>
              <w:autoSpaceDE w:val="0"/>
              <w:autoSpaceDN w:val="0"/>
              <w:adjustRightInd w:val="0"/>
              <w:jc w:val="center"/>
            </w:pPr>
            <w:r w:rsidRPr="005510C1">
              <w:rPr>
                <w:highlight w:val="yellow"/>
              </w:rPr>
              <w:t>FILL</w:t>
            </w:r>
          </w:p>
        </w:tc>
      </w:tr>
      <w:tr w:rsidR="00E54748" w:rsidRPr="009D3EE2" w14:paraId="7879A6CB" w14:textId="77777777" w:rsidTr="00E74055">
        <w:trPr>
          <w:trHeight w:val="513"/>
          <w:jc w:val="center"/>
        </w:trPr>
        <w:tc>
          <w:tcPr>
            <w:tcW w:w="2268" w:type="dxa"/>
            <w:shd w:val="clear" w:color="auto" w:fill="F2F2F2" w:themeFill="background1" w:themeFillShade="F2"/>
            <w:vAlign w:val="center"/>
          </w:tcPr>
          <w:p w14:paraId="464DBBD5" w14:textId="5931D28F" w:rsidR="00E54748" w:rsidRPr="009D3EE2" w:rsidRDefault="00E54748" w:rsidP="00E54748">
            <w:pPr>
              <w:autoSpaceDE w:val="0"/>
              <w:autoSpaceDN w:val="0"/>
              <w:adjustRightInd w:val="0"/>
              <w:jc w:val="center"/>
            </w:pPr>
            <w:r w:rsidRPr="009D3EE2">
              <w:t>Mailing Address</w:t>
            </w:r>
          </w:p>
        </w:tc>
        <w:tc>
          <w:tcPr>
            <w:tcW w:w="2268" w:type="dxa"/>
            <w:vAlign w:val="center"/>
          </w:tcPr>
          <w:p w14:paraId="2F2BBC63" w14:textId="4D8155B3" w:rsidR="00E54748" w:rsidRPr="009D3EE2" w:rsidRDefault="00E54748" w:rsidP="00E54748">
            <w:pPr>
              <w:autoSpaceDE w:val="0"/>
              <w:autoSpaceDN w:val="0"/>
              <w:adjustRightInd w:val="0"/>
              <w:jc w:val="center"/>
            </w:pPr>
            <w:r w:rsidRPr="00F346B3">
              <w:rPr>
                <w:highlight w:val="yellow"/>
              </w:rPr>
              <w:t>FILL</w:t>
            </w:r>
          </w:p>
        </w:tc>
        <w:tc>
          <w:tcPr>
            <w:tcW w:w="2268" w:type="dxa"/>
            <w:shd w:val="clear" w:color="auto" w:fill="F2F2F2" w:themeFill="background1" w:themeFillShade="F2"/>
            <w:vAlign w:val="center"/>
          </w:tcPr>
          <w:p w14:paraId="3BE6EBEB" w14:textId="259F0BB0" w:rsidR="00E54748" w:rsidRPr="009D3EE2" w:rsidRDefault="00E54748" w:rsidP="00E54748">
            <w:pPr>
              <w:autoSpaceDE w:val="0"/>
              <w:autoSpaceDN w:val="0"/>
              <w:adjustRightInd w:val="0"/>
              <w:jc w:val="center"/>
            </w:pPr>
            <w:r w:rsidRPr="009D3EE2">
              <w:t>Mailing Address</w:t>
            </w:r>
          </w:p>
        </w:tc>
        <w:tc>
          <w:tcPr>
            <w:tcW w:w="2269" w:type="dxa"/>
            <w:vAlign w:val="center"/>
          </w:tcPr>
          <w:p w14:paraId="24F57AED" w14:textId="70697D48" w:rsidR="00E54748" w:rsidRPr="009D3EE2" w:rsidRDefault="00E54748" w:rsidP="00E54748">
            <w:pPr>
              <w:autoSpaceDE w:val="0"/>
              <w:autoSpaceDN w:val="0"/>
              <w:adjustRightInd w:val="0"/>
              <w:jc w:val="center"/>
            </w:pPr>
            <w:r w:rsidRPr="005510C1">
              <w:rPr>
                <w:highlight w:val="yellow"/>
              </w:rPr>
              <w:t>FILL</w:t>
            </w:r>
          </w:p>
        </w:tc>
      </w:tr>
      <w:tr w:rsidR="00E54748" w:rsidRPr="009D3EE2" w14:paraId="35E29DA6" w14:textId="77777777" w:rsidTr="00E74055">
        <w:trPr>
          <w:trHeight w:val="321"/>
          <w:jc w:val="center"/>
        </w:trPr>
        <w:tc>
          <w:tcPr>
            <w:tcW w:w="2268" w:type="dxa"/>
            <w:shd w:val="clear" w:color="auto" w:fill="F2F2F2" w:themeFill="background1" w:themeFillShade="F2"/>
            <w:vAlign w:val="center"/>
          </w:tcPr>
          <w:p w14:paraId="6E00ABA2" w14:textId="6767A51E" w:rsidR="00E54748" w:rsidRPr="009D3EE2" w:rsidRDefault="00E54748" w:rsidP="00E54748">
            <w:pPr>
              <w:autoSpaceDE w:val="0"/>
              <w:autoSpaceDN w:val="0"/>
              <w:adjustRightInd w:val="0"/>
              <w:jc w:val="center"/>
            </w:pPr>
            <w:r w:rsidRPr="009D3EE2">
              <w:t>Telephone</w:t>
            </w:r>
          </w:p>
        </w:tc>
        <w:tc>
          <w:tcPr>
            <w:tcW w:w="2268" w:type="dxa"/>
            <w:vAlign w:val="center"/>
          </w:tcPr>
          <w:p w14:paraId="2AC569A7" w14:textId="75C18A91" w:rsidR="00E54748" w:rsidRPr="009D3EE2" w:rsidRDefault="00E54748" w:rsidP="00E54748">
            <w:pPr>
              <w:autoSpaceDE w:val="0"/>
              <w:autoSpaceDN w:val="0"/>
              <w:adjustRightInd w:val="0"/>
              <w:jc w:val="center"/>
            </w:pPr>
            <w:r w:rsidRPr="00F346B3">
              <w:rPr>
                <w:highlight w:val="yellow"/>
              </w:rPr>
              <w:t>FILL</w:t>
            </w:r>
          </w:p>
        </w:tc>
        <w:tc>
          <w:tcPr>
            <w:tcW w:w="2268" w:type="dxa"/>
            <w:shd w:val="clear" w:color="auto" w:fill="F2F2F2" w:themeFill="background1" w:themeFillShade="F2"/>
            <w:vAlign w:val="center"/>
          </w:tcPr>
          <w:p w14:paraId="7272F29F" w14:textId="5F1E42E0" w:rsidR="00E54748" w:rsidRPr="009D3EE2" w:rsidRDefault="00E54748" w:rsidP="00E54748">
            <w:pPr>
              <w:autoSpaceDE w:val="0"/>
              <w:autoSpaceDN w:val="0"/>
              <w:adjustRightInd w:val="0"/>
              <w:jc w:val="center"/>
            </w:pPr>
            <w:r w:rsidRPr="009D3EE2">
              <w:t>Telephone</w:t>
            </w:r>
          </w:p>
        </w:tc>
        <w:tc>
          <w:tcPr>
            <w:tcW w:w="2269" w:type="dxa"/>
            <w:vAlign w:val="center"/>
          </w:tcPr>
          <w:p w14:paraId="3ED2BE7D" w14:textId="61CBA2AF" w:rsidR="00E54748" w:rsidRPr="009D3EE2" w:rsidRDefault="00E54748" w:rsidP="00E54748">
            <w:pPr>
              <w:autoSpaceDE w:val="0"/>
              <w:autoSpaceDN w:val="0"/>
              <w:adjustRightInd w:val="0"/>
              <w:jc w:val="center"/>
            </w:pPr>
            <w:r w:rsidRPr="005510C1">
              <w:rPr>
                <w:highlight w:val="yellow"/>
              </w:rPr>
              <w:t>FILL</w:t>
            </w:r>
          </w:p>
        </w:tc>
      </w:tr>
      <w:tr w:rsidR="00E54748" w:rsidRPr="009D3EE2" w14:paraId="7C710C42" w14:textId="77777777" w:rsidTr="00E74055">
        <w:trPr>
          <w:trHeight w:val="202"/>
          <w:jc w:val="center"/>
        </w:trPr>
        <w:tc>
          <w:tcPr>
            <w:tcW w:w="2268" w:type="dxa"/>
            <w:shd w:val="clear" w:color="auto" w:fill="F2F2F2" w:themeFill="background1" w:themeFillShade="F2"/>
            <w:vAlign w:val="center"/>
          </w:tcPr>
          <w:p w14:paraId="51C6B3C8" w14:textId="0E3662B1" w:rsidR="00E54748" w:rsidRPr="009D3EE2" w:rsidRDefault="00E54748" w:rsidP="00E54748">
            <w:pPr>
              <w:autoSpaceDE w:val="0"/>
              <w:autoSpaceDN w:val="0"/>
              <w:adjustRightInd w:val="0"/>
              <w:jc w:val="center"/>
            </w:pPr>
            <w:r w:rsidRPr="009D3EE2">
              <w:t>Email</w:t>
            </w:r>
          </w:p>
        </w:tc>
        <w:tc>
          <w:tcPr>
            <w:tcW w:w="2268" w:type="dxa"/>
            <w:vAlign w:val="center"/>
          </w:tcPr>
          <w:p w14:paraId="4EEBEEA0" w14:textId="1CEDD503" w:rsidR="00E54748" w:rsidRPr="009D3EE2" w:rsidRDefault="00E54748" w:rsidP="00E54748">
            <w:pPr>
              <w:autoSpaceDE w:val="0"/>
              <w:autoSpaceDN w:val="0"/>
              <w:adjustRightInd w:val="0"/>
              <w:jc w:val="center"/>
            </w:pPr>
            <w:r w:rsidRPr="00F346B3">
              <w:rPr>
                <w:highlight w:val="yellow"/>
              </w:rPr>
              <w:t>FILL</w:t>
            </w:r>
          </w:p>
        </w:tc>
        <w:tc>
          <w:tcPr>
            <w:tcW w:w="2268" w:type="dxa"/>
            <w:shd w:val="clear" w:color="auto" w:fill="F2F2F2" w:themeFill="background1" w:themeFillShade="F2"/>
            <w:vAlign w:val="center"/>
          </w:tcPr>
          <w:p w14:paraId="4C2E4A57" w14:textId="3352C0A0" w:rsidR="00E54748" w:rsidRPr="009D3EE2" w:rsidRDefault="00E54748" w:rsidP="00E54748">
            <w:pPr>
              <w:autoSpaceDE w:val="0"/>
              <w:autoSpaceDN w:val="0"/>
              <w:adjustRightInd w:val="0"/>
              <w:jc w:val="center"/>
            </w:pPr>
            <w:r w:rsidRPr="009D3EE2">
              <w:t>Email</w:t>
            </w:r>
          </w:p>
        </w:tc>
        <w:tc>
          <w:tcPr>
            <w:tcW w:w="2269" w:type="dxa"/>
            <w:vAlign w:val="center"/>
          </w:tcPr>
          <w:p w14:paraId="26E6B9C2" w14:textId="5C2D046A" w:rsidR="00E54748" w:rsidRPr="009D3EE2" w:rsidRDefault="00E54748" w:rsidP="00E54748">
            <w:pPr>
              <w:autoSpaceDE w:val="0"/>
              <w:autoSpaceDN w:val="0"/>
              <w:adjustRightInd w:val="0"/>
              <w:jc w:val="center"/>
            </w:pPr>
            <w:r w:rsidRPr="00E54748">
              <w:rPr>
                <w:highlight w:val="yellow"/>
              </w:rPr>
              <w:t>FILL</w:t>
            </w:r>
          </w:p>
        </w:tc>
      </w:tr>
    </w:tbl>
    <w:p w14:paraId="56DDE711" w14:textId="77777777" w:rsidR="009D3EE2" w:rsidRDefault="009D3EE2" w:rsidP="009D3EE2">
      <w:pPr>
        <w:pStyle w:val="ListParagraph"/>
        <w:jc w:val="both"/>
        <w:rPr>
          <w:u w:val="single"/>
        </w:rPr>
      </w:pPr>
    </w:p>
    <w:p w14:paraId="07A27FF3" w14:textId="29675A18" w:rsidR="009D3EE2" w:rsidRDefault="009D3EE2" w:rsidP="00AB70A2">
      <w:pPr>
        <w:pStyle w:val="ListParagraph"/>
        <w:ind w:left="0"/>
        <w:jc w:val="center"/>
      </w:pPr>
      <w:r>
        <w:t>Credit Developer agrees to allocate Buyer _</w:t>
      </w:r>
      <w:r w:rsidRPr="00972808">
        <w:rPr>
          <w:highlight w:val="yellow"/>
        </w:rPr>
        <w:t>___</w:t>
      </w:r>
      <w:r>
        <w:t>_ (</w:t>
      </w:r>
      <w:r w:rsidRPr="00972808">
        <w:rPr>
          <w:highlight w:val="yellow"/>
        </w:rPr>
        <w:t>number</w:t>
      </w:r>
      <w:r>
        <w:t xml:space="preserve">) </w:t>
      </w:r>
      <w:r w:rsidRPr="00972808">
        <w:rPr>
          <w:highlight w:val="yellow"/>
        </w:rPr>
        <w:t>XX</w:t>
      </w:r>
      <w:r w:rsidRPr="003F779B">
        <w:t>-year</w:t>
      </w:r>
      <w:r>
        <w:t xml:space="preserve"> term credits and __</w:t>
      </w:r>
      <w:r w:rsidRPr="00972808">
        <w:rPr>
          <w:highlight w:val="yellow"/>
        </w:rPr>
        <w:t>____</w:t>
      </w:r>
      <w:r>
        <w:t xml:space="preserve"> (</w:t>
      </w:r>
      <w:r w:rsidRPr="00972808">
        <w:rPr>
          <w:highlight w:val="yellow"/>
        </w:rPr>
        <w:t>number)</w:t>
      </w:r>
      <w:r>
        <w:t xml:space="preserve"> permanent credits </w:t>
      </w:r>
      <w:r w:rsidRPr="00510B99">
        <w:t>to partially or completely fulfill Buyer mitigation requirements.</w:t>
      </w:r>
      <w:r>
        <w:t xml:space="preserve"> The table below summarizes credits purchased and associated costs.</w:t>
      </w:r>
    </w:p>
    <w:p w14:paraId="001336DE" w14:textId="77777777" w:rsidR="009D3EE2" w:rsidRDefault="009D3EE2" w:rsidP="009D3EE2">
      <w:pPr>
        <w:jc w:val="both"/>
      </w:pPr>
    </w:p>
    <w:tbl>
      <w:tblPr>
        <w:tblStyle w:val="TableGrid"/>
        <w:tblW w:w="10705" w:type="dxa"/>
        <w:jc w:val="center"/>
        <w:tblLayout w:type="fixed"/>
        <w:tblLook w:val="04A0" w:firstRow="1" w:lastRow="0" w:firstColumn="1" w:lastColumn="0" w:noHBand="0" w:noVBand="1"/>
      </w:tblPr>
      <w:tblGrid>
        <w:gridCol w:w="1583"/>
        <w:gridCol w:w="1202"/>
        <w:gridCol w:w="1260"/>
        <w:gridCol w:w="1260"/>
        <w:gridCol w:w="1080"/>
        <w:gridCol w:w="1800"/>
        <w:gridCol w:w="1260"/>
        <w:gridCol w:w="1260"/>
      </w:tblGrid>
      <w:tr w:rsidR="00E54748" w14:paraId="00D81807" w14:textId="77777777" w:rsidTr="000D173D">
        <w:trPr>
          <w:jc w:val="center"/>
        </w:trPr>
        <w:tc>
          <w:tcPr>
            <w:tcW w:w="10705" w:type="dxa"/>
            <w:gridSpan w:val="8"/>
            <w:shd w:val="clear" w:color="auto" w:fill="D9D9D9" w:themeFill="background1" w:themeFillShade="D9"/>
          </w:tcPr>
          <w:p w14:paraId="6933BC9F" w14:textId="11678762" w:rsidR="00E54748" w:rsidRDefault="00E54748" w:rsidP="007E55FC">
            <w:pPr>
              <w:pStyle w:val="ListParagraph"/>
              <w:ind w:left="0"/>
              <w:jc w:val="center"/>
            </w:pPr>
            <w:bookmarkStart w:id="12" w:name="_Hlk84249914"/>
            <w:r w:rsidRPr="00E54748">
              <w:rPr>
                <w:b/>
                <w:highlight w:val="yellow"/>
              </w:rPr>
              <w:t>XX</w:t>
            </w:r>
            <w:r w:rsidRPr="00B1483F">
              <w:rPr>
                <w:b/>
              </w:rPr>
              <w:t>-</w:t>
            </w:r>
            <w:r>
              <w:rPr>
                <w:b/>
              </w:rPr>
              <w:t>year Term Credits</w:t>
            </w:r>
          </w:p>
        </w:tc>
      </w:tr>
      <w:tr w:rsidR="00E54748" w14:paraId="65041DAD" w14:textId="77777777" w:rsidTr="000D173D">
        <w:trPr>
          <w:jc w:val="center"/>
        </w:trPr>
        <w:tc>
          <w:tcPr>
            <w:tcW w:w="1583" w:type="dxa"/>
            <w:shd w:val="clear" w:color="auto" w:fill="F2F2F2" w:themeFill="background1" w:themeFillShade="F2"/>
          </w:tcPr>
          <w:p w14:paraId="7D1E661C" w14:textId="77777777" w:rsidR="00E54748" w:rsidRDefault="00E54748" w:rsidP="007E55FC">
            <w:pPr>
              <w:pStyle w:val="ListParagraph"/>
              <w:ind w:left="0"/>
              <w:jc w:val="center"/>
            </w:pPr>
            <w:r>
              <w:t>Credit Project Name</w:t>
            </w:r>
          </w:p>
        </w:tc>
        <w:tc>
          <w:tcPr>
            <w:tcW w:w="1202" w:type="dxa"/>
            <w:shd w:val="clear" w:color="auto" w:fill="F2F2F2" w:themeFill="background1" w:themeFillShade="F2"/>
          </w:tcPr>
          <w:p w14:paraId="12402867" w14:textId="77777777" w:rsidR="00E54748" w:rsidRDefault="00E54748" w:rsidP="007E55FC">
            <w:pPr>
              <w:pStyle w:val="ListParagraph"/>
              <w:ind w:left="0"/>
              <w:jc w:val="center"/>
            </w:pPr>
            <w:r>
              <w:t>Debit Project Name</w:t>
            </w:r>
          </w:p>
        </w:tc>
        <w:tc>
          <w:tcPr>
            <w:tcW w:w="1260" w:type="dxa"/>
            <w:shd w:val="clear" w:color="auto" w:fill="F2F2F2" w:themeFill="background1" w:themeFillShade="F2"/>
          </w:tcPr>
          <w:p w14:paraId="425AA98C" w14:textId="579DED7B" w:rsidR="00E54748" w:rsidRDefault="00E54748" w:rsidP="007E55FC">
            <w:pPr>
              <w:pStyle w:val="ListParagraph"/>
              <w:ind w:left="0"/>
              <w:jc w:val="center"/>
            </w:pPr>
            <w:r>
              <w:t xml:space="preserve">Total Credits </w:t>
            </w:r>
            <w:r w:rsidRPr="0008492D">
              <w:t>Purchased/Sold</w:t>
            </w:r>
          </w:p>
        </w:tc>
        <w:tc>
          <w:tcPr>
            <w:tcW w:w="1260" w:type="dxa"/>
            <w:shd w:val="clear" w:color="auto" w:fill="F2F2F2" w:themeFill="background1" w:themeFillShade="F2"/>
          </w:tcPr>
          <w:p w14:paraId="2B272731" w14:textId="77777777" w:rsidR="00E54748" w:rsidRDefault="00E54748" w:rsidP="007E55FC">
            <w:pPr>
              <w:pStyle w:val="ListParagraph"/>
              <w:ind w:left="0"/>
              <w:jc w:val="center"/>
            </w:pPr>
            <w:r>
              <w:t>Credit Beginning Date</w:t>
            </w:r>
          </w:p>
        </w:tc>
        <w:tc>
          <w:tcPr>
            <w:tcW w:w="1080" w:type="dxa"/>
            <w:shd w:val="clear" w:color="auto" w:fill="F2F2F2" w:themeFill="background1" w:themeFillShade="F2"/>
          </w:tcPr>
          <w:p w14:paraId="181759A5" w14:textId="77777777" w:rsidR="00E54748" w:rsidRPr="0008492D" w:rsidRDefault="00E54748" w:rsidP="007E55FC">
            <w:pPr>
              <w:pStyle w:val="ListParagraph"/>
              <w:ind w:left="0"/>
              <w:jc w:val="center"/>
            </w:pPr>
            <w:r>
              <w:t>Credit Ending Date</w:t>
            </w:r>
          </w:p>
        </w:tc>
        <w:tc>
          <w:tcPr>
            <w:tcW w:w="1800" w:type="dxa"/>
            <w:shd w:val="clear" w:color="auto" w:fill="F2F2F2" w:themeFill="background1" w:themeFillShade="F2"/>
          </w:tcPr>
          <w:p w14:paraId="52D6D66C" w14:textId="77777777" w:rsidR="00E54748" w:rsidRDefault="00E54748" w:rsidP="007E55FC">
            <w:pPr>
              <w:pStyle w:val="ListParagraph"/>
              <w:ind w:left="0"/>
              <w:jc w:val="center"/>
            </w:pPr>
            <w:r w:rsidRPr="0008492D">
              <w:t>Serial Numbers for Credits Purchased/Sold</w:t>
            </w:r>
          </w:p>
        </w:tc>
        <w:tc>
          <w:tcPr>
            <w:tcW w:w="1260" w:type="dxa"/>
            <w:shd w:val="clear" w:color="auto" w:fill="F2F2F2" w:themeFill="background1" w:themeFillShade="F2"/>
          </w:tcPr>
          <w:p w14:paraId="16ECD204" w14:textId="77777777" w:rsidR="00E54748" w:rsidRDefault="00E54748" w:rsidP="007E55FC">
            <w:pPr>
              <w:pStyle w:val="ListParagraph"/>
              <w:ind w:left="0"/>
              <w:jc w:val="center"/>
            </w:pPr>
            <w:r>
              <w:t>Cost per Credit</w:t>
            </w:r>
          </w:p>
          <w:p w14:paraId="1641A2B2" w14:textId="77777777" w:rsidR="00E54748" w:rsidRDefault="00E54748" w:rsidP="007E55FC">
            <w:pPr>
              <w:pStyle w:val="ListParagraph"/>
              <w:ind w:left="0"/>
              <w:jc w:val="center"/>
            </w:pPr>
            <w:r>
              <w:t>*Optional</w:t>
            </w:r>
          </w:p>
        </w:tc>
        <w:tc>
          <w:tcPr>
            <w:tcW w:w="1260" w:type="dxa"/>
            <w:shd w:val="clear" w:color="auto" w:fill="F2F2F2" w:themeFill="background1" w:themeFillShade="F2"/>
          </w:tcPr>
          <w:p w14:paraId="6F0B45D3" w14:textId="77777777" w:rsidR="00E54748" w:rsidRDefault="00E54748" w:rsidP="007E55FC">
            <w:pPr>
              <w:pStyle w:val="ListParagraph"/>
              <w:ind w:left="0"/>
              <w:jc w:val="center"/>
            </w:pPr>
            <w:r>
              <w:t>Total Cost</w:t>
            </w:r>
          </w:p>
          <w:p w14:paraId="1E82B494" w14:textId="77777777" w:rsidR="00E54748" w:rsidRDefault="00E54748" w:rsidP="007E55FC">
            <w:pPr>
              <w:pStyle w:val="ListParagraph"/>
              <w:ind w:left="0"/>
              <w:jc w:val="center"/>
            </w:pPr>
          </w:p>
          <w:p w14:paraId="17564E3C" w14:textId="77777777" w:rsidR="00E54748" w:rsidRDefault="00E54748" w:rsidP="007E55FC">
            <w:pPr>
              <w:pStyle w:val="ListParagraph"/>
              <w:ind w:left="0"/>
              <w:jc w:val="center"/>
            </w:pPr>
            <w:r>
              <w:t>*Optional</w:t>
            </w:r>
          </w:p>
        </w:tc>
      </w:tr>
      <w:tr w:rsidR="00E54748" w14:paraId="21A14401" w14:textId="77777777" w:rsidTr="000D173D">
        <w:trPr>
          <w:jc w:val="center"/>
        </w:trPr>
        <w:tc>
          <w:tcPr>
            <w:tcW w:w="1583" w:type="dxa"/>
            <w:vAlign w:val="center"/>
          </w:tcPr>
          <w:p w14:paraId="69F3536E" w14:textId="109AFBB6" w:rsidR="00E54748" w:rsidRPr="00887867" w:rsidRDefault="00E54748" w:rsidP="00E54748">
            <w:pPr>
              <w:pStyle w:val="ListParagraph"/>
              <w:ind w:left="0"/>
              <w:jc w:val="center"/>
            </w:pPr>
            <w:r w:rsidRPr="00E54748">
              <w:rPr>
                <w:highlight w:val="yellow"/>
              </w:rPr>
              <w:t>FILL</w:t>
            </w:r>
          </w:p>
        </w:tc>
        <w:tc>
          <w:tcPr>
            <w:tcW w:w="1202" w:type="dxa"/>
            <w:vAlign w:val="center"/>
          </w:tcPr>
          <w:p w14:paraId="36D49E25" w14:textId="47B7259D" w:rsidR="00E54748" w:rsidRPr="00AB70A2" w:rsidRDefault="00E54748" w:rsidP="00E54748">
            <w:pPr>
              <w:pStyle w:val="ListParagraph"/>
              <w:ind w:left="0"/>
              <w:jc w:val="center"/>
            </w:pPr>
            <w:r w:rsidRPr="00C63BEF">
              <w:rPr>
                <w:highlight w:val="yellow"/>
              </w:rPr>
              <w:t>FILL</w:t>
            </w:r>
          </w:p>
        </w:tc>
        <w:tc>
          <w:tcPr>
            <w:tcW w:w="1260" w:type="dxa"/>
            <w:vAlign w:val="center"/>
          </w:tcPr>
          <w:p w14:paraId="15C3BC99" w14:textId="7EB3C52E" w:rsidR="00E54748" w:rsidRPr="00AB70A2" w:rsidRDefault="00E54748" w:rsidP="00E54748">
            <w:pPr>
              <w:pStyle w:val="ListParagraph"/>
              <w:ind w:left="0"/>
              <w:jc w:val="center"/>
            </w:pPr>
            <w:r w:rsidRPr="00C63BEF">
              <w:rPr>
                <w:highlight w:val="yellow"/>
              </w:rPr>
              <w:t>FILL</w:t>
            </w:r>
          </w:p>
        </w:tc>
        <w:tc>
          <w:tcPr>
            <w:tcW w:w="1260" w:type="dxa"/>
            <w:vAlign w:val="center"/>
          </w:tcPr>
          <w:p w14:paraId="1126F42E" w14:textId="51A07490" w:rsidR="00E54748" w:rsidRPr="00AB70A2" w:rsidRDefault="00E54748" w:rsidP="00E54748">
            <w:pPr>
              <w:pStyle w:val="ListParagraph"/>
              <w:ind w:left="0"/>
              <w:jc w:val="center"/>
            </w:pPr>
            <w:r w:rsidRPr="00C63BEF">
              <w:rPr>
                <w:highlight w:val="yellow"/>
              </w:rPr>
              <w:t>FILL</w:t>
            </w:r>
          </w:p>
        </w:tc>
        <w:tc>
          <w:tcPr>
            <w:tcW w:w="1080" w:type="dxa"/>
            <w:vAlign w:val="center"/>
          </w:tcPr>
          <w:p w14:paraId="1E723DD6" w14:textId="13A4A616" w:rsidR="00E54748" w:rsidRPr="00AB70A2" w:rsidRDefault="00E54748" w:rsidP="00E54748">
            <w:pPr>
              <w:pStyle w:val="ListParagraph"/>
              <w:ind w:left="0"/>
              <w:jc w:val="center"/>
            </w:pPr>
            <w:r w:rsidRPr="00C63BEF">
              <w:rPr>
                <w:highlight w:val="yellow"/>
              </w:rPr>
              <w:t>FILL</w:t>
            </w:r>
          </w:p>
        </w:tc>
        <w:tc>
          <w:tcPr>
            <w:tcW w:w="1800" w:type="dxa"/>
            <w:vAlign w:val="center"/>
          </w:tcPr>
          <w:p w14:paraId="1FBB0C44" w14:textId="25351F6A" w:rsidR="00E54748" w:rsidRPr="00AB70A2" w:rsidRDefault="00E54748" w:rsidP="00E54748">
            <w:pPr>
              <w:pStyle w:val="ListParagraph"/>
              <w:ind w:left="0"/>
              <w:jc w:val="center"/>
            </w:pPr>
            <w:r w:rsidRPr="00C63BEF">
              <w:rPr>
                <w:highlight w:val="yellow"/>
              </w:rPr>
              <w:t>FILL</w:t>
            </w:r>
          </w:p>
        </w:tc>
        <w:tc>
          <w:tcPr>
            <w:tcW w:w="1260" w:type="dxa"/>
            <w:vAlign w:val="center"/>
          </w:tcPr>
          <w:p w14:paraId="65D25827" w14:textId="0202E44D" w:rsidR="00E54748" w:rsidRPr="00AB70A2" w:rsidRDefault="00E54748" w:rsidP="00E54748">
            <w:pPr>
              <w:pStyle w:val="ListParagraph"/>
              <w:ind w:left="0"/>
              <w:jc w:val="center"/>
            </w:pPr>
            <w:r w:rsidRPr="00C63BEF">
              <w:rPr>
                <w:highlight w:val="yellow"/>
              </w:rPr>
              <w:t>FILL</w:t>
            </w:r>
          </w:p>
        </w:tc>
        <w:tc>
          <w:tcPr>
            <w:tcW w:w="1260" w:type="dxa"/>
            <w:vAlign w:val="center"/>
          </w:tcPr>
          <w:p w14:paraId="518CCCFF" w14:textId="43FD19B1" w:rsidR="00E54748" w:rsidRPr="00AB70A2" w:rsidRDefault="00E54748" w:rsidP="00E54748">
            <w:pPr>
              <w:pStyle w:val="ListParagraph"/>
              <w:ind w:left="0"/>
              <w:jc w:val="center"/>
            </w:pPr>
            <w:r w:rsidRPr="00C63BEF">
              <w:rPr>
                <w:highlight w:val="yellow"/>
              </w:rPr>
              <w:t>FILL</w:t>
            </w:r>
          </w:p>
        </w:tc>
      </w:tr>
      <w:tr w:rsidR="00E54748" w14:paraId="3B4CE40C" w14:textId="77777777" w:rsidTr="000D173D">
        <w:trPr>
          <w:jc w:val="center"/>
        </w:trPr>
        <w:tc>
          <w:tcPr>
            <w:tcW w:w="1583" w:type="dxa"/>
            <w:shd w:val="clear" w:color="auto" w:fill="F2F2F2" w:themeFill="background1" w:themeFillShade="F2"/>
          </w:tcPr>
          <w:p w14:paraId="586182CE" w14:textId="77777777" w:rsidR="00E54748" w:rsidRPr="00AB70A2" w:rsidRDefault="00E54748" w:rsidP="007E55FC">
            <w:pPr>
              <w:pStyle w:val="ListParagraph"/>
              <w:ind w:left="0"/>
              <w:jc w:val="center"/>
            </w:pPr>
            <w:r w:rsidRPr="00AB70A2">
              <w:t>Map Units:</w:t>
            </w:r>
          </w:p>
        </w:tc>
        <w:tc>
          <w:tcPr>
            <w:tcW w:w="3722" w:type="dxa"/>
            <w:gridSpan w:val="3"/>
            <w:vAlign w:val="center"/>
          </w:tcPr>
          <w:p w14:paraId="2FE3EC9B" w14:textId="3377BE25" w:rsidR="00E54748" w:rsidRPr="00AB70A2" w:rsidRDefault="00E54748" w:rsidP="007E55FC">
            <w:pPr>
              <w:pStyle w:val="ListParagraph"/>
              <w:ind w:left="0"/>
              <w:jc w:val="center"/>
            </w:pPr>
            <w:r w:rsidRPr="00E54748">
              <w:rPr>
                <w:highlight w:val="yellow"/>
              </w:rPr>
              <w:t>FILL</w:t>
            </w:r>
          </w:p>
        </w:tc>
        <w:tc>
          <w:tcPr>
            <w:tcW w:w="1080" w:type="dxa"/>
            <w:vAlign w:val="center"/>
          </w:tcPr>
          <w:p w14:paraId="55F8D2FE" w14:textId="77777777" w:rsidR="00E54748" w:rsidRPr="00AB70A2" w:rsidRDefault="00E54748" w:rsidP="007E55FC">
            <w:pPr>
              <w:pStyle w:val="ListParagraph"/>
              <w:ind w:left="0"/>
              <w:jc w:val="center"/>
            </w:pPr>
          </w:p>
        </w:tc>
        <w:tc>
          <w:tcPr>
            <w:tcW w:w="1800" w:type="dxa"/>
            <w:shd w:val="clear" w:color="auto" w:fill="F2F2F2" w:themeFill="background1" w:themeFillShade="F2"/>
            <w:vAlign w:val="center"/>
          </w:tcPr>
          <w:p w14:paraId="45C34E90" w14:textId="77777777" w:rsidR="00E54748" w:rsidRPr="00AB70A2" w:rsidRDefault="00E54748" w:rsidP="007E55FC">
            <w:pPr>
              <w:pStyle w:val="ListParagraph"/>
              <w:ind w:left="0"/>
              <w:jc w:val="center"/>
            </w:pPr>
            <w:r w:rsidRPr="00AB70A2">
              <w:t>Acres Conserved:</w:t>
            </w:r>
          </w:p>
        </w:tc>
        <w:tc>
          <w:tcPr>
            <w:tcW w:w="2520" w:type="dxa"/>
            <w:gridSpan w:val="2"/>
            <w:vAlign w:val="center"/>
          </w:tcPr>
          <w:p w14:paraId="70A9C08D" w14:textId="3B62599C" w:rsidR="00E54748" w:rsidRPr="00AB70A2" w:rsidRDefault="00E54748" w:rsidP="007E55FC">
            <w:pPr>
              <w:pStyle w:val="ListParagraph"/>
              <w:ind w:left="0"/>
              <w:jc w:val="center"/>
            </w:pPr>
            <w:r w:rsidRPr="00E54748">
              <w:rPr>
                <w:highlight w:val="yellow"/>
              </w:rPr>
              <w:t>FILL</w:t>
            </w:r>
          </w:p>
        </w:tc>
      </w:tr>
      <w:bookmarkEnd w:id="12"/>
    </w:tbl>
    <w:p w14:paraId="3807E931" w14:textId="77777777" w:rsidR="009D3EE2" w:rsidRDefault="009D3EE2" w:rsidP="009D3EE2">
      <w:pPr>
        <w:ind w:left="720"/>
        <w:jc w:val="both"/>
      </w:pPr>
    </w:p>
    <w:p w14:paraId="2289CCC0" w14:textId="77777777" w:rsidR="009D3EE2" w:rsidRDefault="009D3EE2" w:rsidP="009D3EE2">
      <w:pPr>
        <w:ind w:left="720"/>
        <w:jc w:val="both"/>
      </w:pPr>
    </w:p>
    <w:tbl>
      <w:tblPr>
        <w:tblStyle w:val="TableGrid"/>
        <w:tblW w:w="10075" w:type="dxa"/>
        <w:jc w:val="center"/>
        <w:tblLayout w:type="fixed"/>
        <w:tblLook w:val="04A0" w:firstRow="1" w:lastRow="0" w:firstColumn="1" w:lastColumn="0" w:noHBand="0" w:noVBand="1"/>
      </w:tblPr>
      <w:tblGrid>
        <w:gridCol w:w="1127"/>
        <w:gridCol w:w="950"/>
        <w:gridCol w:w="1336"/>
        <w:gridCol w:w="1262"/>
        <w:gridCol w:w="1890"/>
        <w:gridCol w:w="1530"/>
        <w:gridCol w:w="1980"/>
      </w:tblGrid>
      <w:tr w:rsidR="00E54748" w14:paraId="6E4CB5D9" w14:textId="77777777" w:rsidTr="00E54748">
        <w:trPr>
          <w:jc w:val="center"/>
        </w:trPr>
        <w:tc>
          <w:tcPr>
            <w:tcW w:w="10075" w:type="dxa"/>
            <w:gridSpan w:val="7"/>
            <w:shd w:val="clear" w:color="auto" w:fill="D9D9D9" w:themeFill="background1" w:themeFillShade="D9"/>
          </w:tcPr>
          <w:p w14:paraId="420FAC2B" w14:textId="7722AAB2" w:rsidR="00E54748" w:rsidRDefault="00E54748" w:rsidP="00E54748">
            <w:pPr>
              <w:pStyle w:val="ListParagraph"/>
              <w:ind w:left="0"/>
              <w:jc w:val="center"/>
            </w:pPr>
            <w:r>
              <w:rPr>
                <w:b/>
              </w:rPr>
              <w:t>Permanent Credits</w:t>
            </w:r>
          </w:p>
        </w:tc>
      </w:tr>
      <w:tr w:rsidR="00E54748" w14:paraId="1CE12E11" w14:textId="77777777" w:rsidTr="00E54748">
        <w:trPr>
          <w:jc w:val="center"/>
        </w:trPr>
        <w:tc>
          <w:tcPr>
            <w:tcW w:w="1127" w:type="dxa"/>
            <w:shd w:val="clear" w:color="auto" w:fill="F2F2F2" w:themeFill="background1" w:themeFillShade="F2"/>
          </w:tcPr>
          <w:p w14:paraId="0FE949EF" w14:textId="77777777" w:rsidR="00E54748" w:rsidRDefault="00E54748" w:rsidP="00E54748">
            <w:pPr>
              <w:pStyle w:val="ListParagraph"/>
              <w:ind w:left="0"/>
              <w:jc w:val="center"/>
            </w:pPr>
            <w:r>
              <w:t>Credit Project Name</w:t>
            </w:r>
          </w:p>
        </w:tc>
        <w:tc>
          <w:tcPr>
            <w:tcW w:w="950" w:type="dxa"/>
            <w:shd w:val="clear" w:color="auto" w:fill="F2F2F2" w:themeFill="background1" w:themeFillShade="F2"/>
          </w:tcPr>
          <w:p w14:paraId="03C6124C" w14:textId="77777777" w:rsidR="00E54748" w:rsidRDefault="00E54748" w:rsidP="00E54748">
            <w:pPr>
              <w:pStyle w:val="ListParagraph"/>
              <w:ind w:left="0"/>
              <w:jc w:val="center"/>
            </w:pPr>
            <w:r>
              <w:t>Debit Project Name</w:t>
            </w:r>
          </w:p>
        </w:tc>
        <w:tc>
          <w:tcPr>
            <w:tcW w:w="1336" w:type="dxa"/>
            <w:shd w:val="clear" w:color="auto" w:fill="F2F2F2" w:themeFill="background1" w:themeFillShade="F2"/>
          </w:tcPr>
          <w:p w14:paraId="60B89120" w14:textId="4FBBC823" w:rsidR="00E54748" w:rsidRDefault="00E54748" w:rsidP="00E54748">
            <w:pPr>
              <w:pStyle w:val="ListParagraph"/>
              <w:ind w:left="0"/>
              <w:jc w:val="center"/>
            </w:pPr>
            <w:r>
              <w:t xml:space="preserve">Total Credits </w:t>
            </w:r>
            <w:r w:rsidRPr="0008492D">
              <w:t>Purchased/Sold</w:t>
            </w:r>
          </w:p>
        </w:tc>
        <w:tc>
          <w:tcPr>
            <w:tcW w:w="1262" w:type="dxa"/>
            <w:shd w:val="clear" w:color="auto" w:fill="F2F2F2" w:themeFill="background1" w:themeFillShade="F2"/>
          </w:tcPr>
          <w:p w14:paraId="728C2A6F" w14:textId="12360165" w:rsidR="00E54748" w:rsidRPr="0008492D" w:rsidRDefault="00E54748" w:rsidP="00E54748">
            <w:pPr>
              <w:pStyle w:val="ListParagraph"/>
              <w:ind w:left="0"/>
              <w:jc w:val="center"/>
            </w:pPr>
            <w:r>
              <w:t>Credit Beginning Date</w:t>
            </w:r>
          </w:p>
        </w:tc>
        <w:tc>
          <w:tcPr>
            <w:tcW w:w="1890" w:type="dxa"/>
            <w:shd w:val="clear" w:color="auto" w:fill="F2F2F2" w:themeFill="background1" w:themeFillShade="F2"/>
          </w:tcPr>
          <w:p w14:paraId="0644D5D8" w14:textId="77777777" w:rsidR="00E54748" w:rsidRDefault="00E54748" w:rsidP="00E54748">
            <w:pPr>
              <w:pStyle w:val="ListParagraph"/>
              <w:ind w:left="0"/>
              <w:jc w:val="center"/>
            </w:pPr>
            <w:r w:rsidRPr="0008492D">
              <w:t>Serial Numbers for Credits Purchased/Sold</w:t>
            </w:r>
          </w:p>
        </w:tc>
        <w:tc>
          <w:tcPr>
            <w:tcW w:w="1530" w:type="dxa"/>
            <w:shd w:val="clear" w:color="auto" w:fill="F2F2F2" w:themeFill="background1" w:themeFillShade="F2"/>
          </w:tcPr>
          <w:p w14:paraId="19CC7A24" w14:textId="77777777" w:rsidR="00E54748" w:rsidRDefault="00E54748" w:rsidP="00E54748">
            <w:pPr>
              <w:pStyle w:val="ListParagraph"/>
              <w:ind w:left="0"/>
              <w:jc w:val="center"/>
            </w:pPr>
            <w:r>
              <w:t>Cost per Credit</w:t>
            </w:r>
          </w:p>
          <w:p w14:paraId="5476732B" w14:textId="77777777" w:rsidR="00E54748" w:rsidRDefault="00E54748" w:rsidP="00E54748">
            <w:pPr>
              <w:pStyle w:val="ListParagraph"/>
              <w:ind w:left="0"/>
              <w:jc w:val="center"/>
            </w:pPr>
            <w:r>
              <w:t>*Optional</w:t>
            </w:r>
          </w:p>
        </w:tc>
        <w:tc>
          <w:tcPr>
            <w:tcW w:w="1980" w:type="dxa"/>
            <w:shd w:val="clear" w:color="auto" w:fill="F2F2F2" w:themeFill="background1" w:themeFillShade="F2"/>
          </w:tcPr>
          <w:p w14:paraId="5F2D2C62" w14:textId="77777777" w:rsidR="00E54748" w:rsidRDefault="00E54748" w:rsidP="00E54748">
            <w:pPr>
              <w:pStyle w:val="ListParagraph"/>
              <w:ind w:left="0"/>
              <w:jc w:val="center"/>
            </w:pPr>
            <w:r>
              <w:t>Total Cost</w:t>
            </w:r>
          </w:p>
          <w:p w14:paraId="630C9DCA" w14:textId="77777777" w:rsidR="00E54748" w:rsidRDefault="00E54748" w:rsidP="00E54748">
            <w:pPr>
              <w:pStyle w:val="ListParagraph"/>
              <w:ind w:left="0"/>
              <w:jc w:val="center"/>
            </w:pPr>
          </w:p>
          <w:p w14:paraId="760E47B0" w14:textId="77777777" w:rsidR="00E54748" w:rsidRDefault="00E54748" w:rsidP="00E54748">
            <w:pPr>
              <w:pStyle w:val="ListParagraph"/>
              <w:ind w:left="0"/>
              <w:jc w:val="center"/>
            </w:pPr>
            <w:r>
              <w:t>*Optional</w:t>
            </w:r>
          </w:p>
        </w:tc>
      </w:tr>
      <w:tr w:rsidR="00E54748" w14:paraId="2B2E9DE1" w14:textId="77777777" w:rsidTr="004C0B08">
        <w:trPr>
          <w:jc w:val="center"/>
        </w:trPr>
        <w:tc>
          <w:tcPr>
            <w:tcW w:w="1127" w:type="dxa"/>
            <w:vAlign w:val="center"/>
          </w:tcPr>
          <w:p w14:paraId="05B0F0DC" w14:textId="77777777" w:rsidR="00E54748" w:rsidRPr="00887867" w:rsidRDefault="00E54748" w:rsidP="00E54748">
            <w:pPr>
              <w:pStyle w:val="ListParagraph"/>
              <w:ind w:left="0"/>
              <w:jc w:val="center"/>
            </w:pPr>
            <w:r w:rsidRPr="00E54748">
              <w:rPr>
                <w:highlight w:val="yellow"/>
              </w:rPr>
              <w:t>FILL</w:t>
            </w:r>
          </w:p>
        </w:tc>
        <w:tc>
          <w:tcPr>
            <w:tcW w:w="950" w:type="dxa"/>
            <w:vAlign w:val="center"/>
          </w:tcPr>
          <w:p w14:paraId="7014E19D" w14:textId="77777777" w:rsidR="00E54748" w:rsidRPr="00AB70A2" w:rsidRDefault="00E54748" w:rsidP="00E54748">
            <w:pPr>
              <w:pStyle w:val="ListParagraph"/>
              <w:ind w:left="0"/>
              <w:jc w:val="center"/>
            </w:pPr>
            <w:r w:rsidRPr="00C63BEF">
              <w:rPr>
                <w:highlight w:val="yellow"/>
              </w:rPr>
              <w:t>FILL</w:t>
            </w:r>
          </w:p>
        </w:tc>
        <w:tc>
          <w:tcPr>
            <w:tcW w:w="1336" w:type="dxa"/>
            <w:vAlign w:val="center"/>
          </w:tcPr>
          <w:p w14:paraId="6C203EFD" w14:textId="77777777" w:rsidR="00E54748" w:rsidRPr="00AB70A2" w:rsidRDefault="00E54748" w:rsidP="00E54748">
            <w:pPr>
              <w:pStyle w:val="ListParagraph"/>
              <w:ind w:left="0"/>
              <w:jc w:val="center"/>
            </w:pPr>
            <w:r w:rsidRPr="00C63BEF">
              <w:rPr>
                <w:highlight w:val="yellow"/>
              </w:rPr>
              <w:t>FILL</w:t>
            </w:r>
          </w:p>
        </w:tc>
        <w:tc>
          <w:tcPr>
            <w:tcW w:w="1262" w:type="dxa"/>
            <w:vAlign w:val="center"/>
          </w:tcPr>
          <w:p w14:paraId="00D0155F" w14:textId="77777777" w:rsidR="00E54748" w:rsidRPr="00AB70A2" w:rsidRDefault="00E54748" w:rsidP="00E54748">
            <w:pPr>
              <w:pStyle w:val="ListParagraph"/>
              <w:ind w:left="0"/>
              <w:jc w:val="center"/>
            </w:pPr>
            <w:r w:rsidRPr="00C63BEF">
              <w:rPr>
                <w:highlight w:val="yellow"/>
              </w:rPr>
              <w:t>FILL</w:t>
            </w:r>
          </w:p>
        </w:tc>
        <w:tc>
          <w:tcPr>
            <w:tcW w:w="1890" w:type="dxa"/>
            <w:vAlign w:val="center"/>
          </w:tcPr>
          <w:p w14:paraId="49D0945C" w14:textId="77777777" w:rsidR="00E54748" w:rsidRPr="00AB70A2" w:rsidRDefault="00E54748" w:rsidP="00E54748">
            <w:pPr>
              <w:pStyle w:val="ListParagraph"/>
              <w:ind w:left="0"/>
              <w:jc w:val="center"/>
            </w:pPr>
            <w:r w:rsidRPr="00C63BEF">
              <w:rPr>
                <w:highlight w:val="yellow"/>
              </w:rPr>
              <w:t>FILL</w:t>
            </w:r>
          </w:p>
        </w:tc>
        <w:tc>
          <w:tcPr>
            <w:tcW w:w="1530" w:type="dxa"/>
            <w:vAlign w:val="center"/>
          </w:tcPr>
          <w:p w14:paraId="61D865C3" w14:textId="77777777" w:rsidR="00E54748" w:rsidRPr="00AB70A2" w:rsidRDefault="00E54748" w:rsidP="00E54748">
            <w:pPr>
              <w:pStyle w:val="ListParagraph"/>
              <w:ind w:left="0"/>
              <w:jc w:val="center"/>
            </w:pPr>
            <w:r w:rsidRPr="00C63BEF">
              <w:rPr>
                <w:highlight w:val="yellow"/>
              </w:rPr>
              <w:t>FILL</w:t>
            </w:r>
          </w:p>
        </w:tc>
        <w:tc>
          <w:tcPr>
            <w:tcW w:w="1980" w:type="dxa"/>
            <w:vAlign w:val="center"/>
          </w:tcPr>
          <w:p w14:paraId="45C4D510" w14:textId="77777777" w:rsidR="00E54748" w:rsidRPr="00AB70A2" w:rsidRDefault="00E54748" w:rsidP="00E54748">
            <w:pPr>
              <w:pStyle w:val="ListParagraph"/>
              <w:ind w:left="0"/>
              <w:jc w:val="center"/>
            </w:pPr>
            <w:r w:rsidRPr="00C63BEF">
              <w:rPr>
                <w:highlight w:val="yellow"/>
              </w:rPr>
              <w:t>FILL</w:t>
            </w:r>
          </w:p>
        </w:tc>
      </w:tr>
      <w:tr w:rsidR="00E54748" w14:paraId="06ABA2D8" w14:textId="77777777" w:rsidTr="00E54748">
        <w:trPr>
          <w:jc w:val="center"/>
        </w:trPr>
        <w:tc>
          <w:tcPr>
            <w:tcW w:w="1127" w:type="dxa"/>
            <w:shd w:val="clear" w:color="auto" w:fill="F2F2F2" w:themeFill="background1" w:themeFillShade="F2"/>
          </w:tcPr>
          <w:p w14:paraId="366B9D20" w14:textId="77777777" w:rsidR="00E54748" w:rsidRPr="00AB70A2" w:rsidRDefault="00E54748" w:rsidP="00E54748">
            <w:pPr>
              <w:pStyle w:val="ListParagraph"/>
              <w:ind w:left="0"/>
              <w:jc w:val="center"/>
            </w:pPr>
            <w:r w:rsidRPr="00AB70A2">
              <w:t>Map Units:</w:t>
            </w:r>
          </w:p>
        </w:tc>
        <w:tc>
          <w:tcPr>
            <w:tcW w:w="3548" w:type="dxa"/>
            <w:gridSpan w:val="3"/>
            <w:vAlign w:val="center"/>
          </w:tcPr>
          <w:p w14:paraId="5977AD0A" w14:textId="77777777" w:rsidR="00E54748" w:rsidRPr="00AB70A2" w:rsidRDefault="00E54748" w:rsidP="00E54748">
            <w:pPr>
              <w:pStyle w:val="ListParagraph"/>
              <w:ind w:left="0"/>
              <w:jc w:val="center"/>
            </w:pPr>
            <w:r w:rsidRPr="00E54748">
              <w:rPr>
                <w:highlight w:val="yellow"/>
              </w:rPr>
              <w:t>FILL</w:t>
            </w:r>
          </w:p>
        </w:tc>
        <w:tc>
          <w:tcPr>
            <w:tcW w:w="3420" w:type="dxa"/>
            <w:gridSpan w:val="2"/>
            <w:shd w:val="clear" w:color="auto" w:fill="F2F2F2" w:themeFill="background1" w:themeFillShade="F2"/>
            <w:vAlign w:val="center"/>
          </w:tcPr>
          <w:p w14:paraId="3F298763" w14:textId="77777777" w:rsidR="00E54748" w:rsidRPr="00AB70A2" w:rsidRDefault="00E54748" w:rsidP="00E54748">
            <w:pPr>
              <w:pStyle w:val="ListParagraph"/>
              <w:ind w:left="0"/>
              <w:jc w:val="center"/>
            </w:pPr>
            <w:r w:rsidRPr="00AB70A2">
              <w:t>Acres Conserved:</w:t>
            </w:r>
          </w:p>
        </w:tc>
        <w:tc>
          <w:tcPr>
            <w:tcW w:w="1980" w:type="dxa"/>
            <w:vAlign w:val="center"/>
          </w:tcPr>
          <w:p w14:paraId="373BA813" w14:textId="77777777" w:rsidR="00E54748" w:rsidRPr="00AB70A2" w:rsidRDefault="00E54748" w:rsidP="00E54748">
            <w:pPr>
              <w:pStyle w:val="ListParagraph"/>
              <w:ind w:left="0"/>
              <w:jc w:val="center"/>
            </w:pPr>
            <w:r w:rsidRPr="00E54748">
              <w:rPr>
                <w:highlight w:val="yellow"/>
              </w:rPr>
              <w:t>FILL</w:t>
            </w:r>
          </w:p>
        </w:tc>
      </w:tr>
    </w:tbl>
    <w:p w14:paraId="31DDC8CF" w14:textId="45323121" w:rsidR="009D3EE2" w:rsidRDefault="009D3EE2">
      <w:pPr>
        <w:spacing w:after="200" w:line="276" w:lineRule="auto"/>
        <w:rPr>
          <w:b/>
          <w:color w:val="000000"/>
        </w:rPr>
      </w:pPr>
      <w:r>
        <w:rPr>
          <w:b/>
          <w:color w:val="000000"/>
        </w:rPr>
        <w:br w:type="page"/>
      </w:r>
    </w:p>
    <w:bookmarkEnd w:id="10"/>
    <w:p w14:paraId="61ABA345" w14:textId="367B439E" w:rsidR="00523DCB" w:rsidRDefault="006A35A9" w:rsidP="002E6BFB">
      <w:pPr>
        <w:spacing w:after="200" w:line="276" w:lineRule="auto"/>
        <w:jc w:val="both"/>
        <w:rPr>
          <w:b/>
          <w:color w:val="000000"/>
        </w:rPr>
      </w:pPr>
      <w:r>
        <w:rPr>
          <w:b/>
          <w:color w:val="000000"/>
        </w:rPr>
        <w:lastRenderedPageBreak/>
        <w:t xml:space="preserve">Attachment </w:t>
      </w:r>
      <w:r w:rsidR="00C32BB4">
        <w:rPr>
          <w:b/>
          <w:color w:val="000000"/>
        </w:rPr>
        <w:t>2</w:t>
      </w:r>
    </w:p>
    <w:p w14:paraId="4EA76B5F" w14:textId="18885080" w:rsidR="006A35A9" w:rsidRDefault="006A35A9" w:rsidP="002E6BFB">
      <w:pPr>
        <w:spacing w:after="200" w:line="276" w:lineRule="auto"/>
        <w:jc w:val="both"/>
        <w:rPr>
          <w:b/>
          <w:color w:val="000000"/>
        </w:rPr>
      </w:pPr>
      <w:r>
        <w:rPr>
          <w:b/>
          <w:color w:val="000000"/>
        </w:rPr>
        <w:t>Management Plan</w:t>
      </w:r>
    </w:p>
    <w:p w14:paraId="40850575" w14:textId="5CB636CF" w:rsidR="006A35A9" w:rsidRDefault="006A35A9" w:rsidP="002E6BFB">
      <w:pPr>
        <w:spacing w:after="200" w:line="276" w:lineRule="auto"/>
        <w:jc w:val="both"/>
        <w:rPr>
          <w:b/>
          <w:color w:val="000000"/>
        </w:rPr>
      </w:pPr>
      <w:r>
        <w:rPr>
          <w:b/>
          <w:color w:val="000000"/>
        </w:rPr>
        <w:br w:type="page"/>
      </w:r>
    </w:p>
    <w:p w14:paraId="5561965D" w14:textId="2C1D1AE5" w:rsidR="006A35A9" w:rsidRDefault="006A35A9" w:rsidP="002E6BFB">
      <w:pPr>
        <w:spacing w:after="200" w:line="276" w:lineRule="auto"/>
        <w:jc w:val="both"/>
        <w:rPr>
          <w:b/>
          <w:color w:val="000000"/>
        </w:rPr>
      </w:pPr>
      <w:bookmarkStart w:id="13" w:name="_Hlk39151354"/>
      <w:r>
        <w:rPr>
          <w:b/>
          <w:color w:val="000000"/>
        </w:rPr>
        <w:lastRenderedPageBreak/>
        <w:t xml:space="preserve">Attachment </w:t>
      </w:r>
      <w:r w:rsidR="00C32BB4">
        <w:rPr>
          <w:b/>
          <w:color w:val="000000"/>
        </w:rPr>
        <w:t>3</w:t>
      </w:r>
    </w:p>
    <w:p w14:paraId="10054BB6" w14:textId="106C7116" w:rsidR="006A35A9" w:rsidRDefault="006A35A9" w:rsidP="002E6BFB">
      <w:pPr>
        <w:spacing w:after="200" w:line="276" w:lineRule="auto"/>
        <w:jc w:val="both"/>
        <w:rPr>
          <w:b/>
          <w:color w:val="000000"/>
        </w:rPr>
      </w:pPr>
      <w:r>
        <w:rPr>
          <w:b/>
          <w:color w:val="000000"/>
        </w:rPr>
        <w:t>Financial Assurance Information</w:t>
      </w:r>
    </w:p>
    <w:bookmarkEnd w:id="13"/>
    <w:p w14:paraId="2B3B2532" w14:textId="528C1FAE" w:rsidR="006A35A9" w:rsidRDefault="006A35A9" w:rsidP="002E6BFB">
      <w:pPr>
        <w:spacing w:after="200" w:line="276" w:lineRule="auto"/>
        <w:jc w:val="both"/>
        <w:rPr>
          <w:color w:val="000000"/>
        </w:rPr>
      </w:pPr>
    </w:p>
    <w:p w14:paraId="64A82CAD" w14:textId="22C6DA37" w:rsidR="00D83FD4" w:rsidRDefault="00D83FD4" w:rsidP="002E6BFB">
      <w:pPr>
        <w:spacing w:after="200" w:line="276" w:lineRule="auto"/>
        <w:jc w:val="both"/>
        <w:rPr>
          <w:color w:val="000000"/>
        </w:rPr>
      </w:pPr>
    </w:p>
    <w:p w14:paraId="41AE4300" w14:textId="554D3ABB" w:rsidR="00D83FD4" w:rsidRDefault="00D83FD4" w:rsidP="002E6BFB">
      <w:pPr>
        <w:spacing w:after="200" w:line="276" w:lineRule="auto"/>
        <w:jc w:val="both"/>
        <w:rPr>
          <w:color w:val="000000"/>
        </w:rPr>
      </w:pPr>
    </w:p>
    <w:p w14:paraId="0ED2E8B6" w14:textId="4C363A40" w:rsidR="00D83FD4" w:rsidRDefault="00D83FD4" w:rsidP="002E6BFB">
      <w:pPr>
        <w:spacing w:after="200" w:line="276" w:lineRule="auto"/>
        <w:jc w:val="both"/>
        <w:rPr>
          <w:color w:val="000000"/>
        </w:rPr>
      </w:pPr>
    </w:p>
    <w:p w14:paraId="57658290" w14:textId="6C4EBBEE" w:rsidR="00D83FD4" w:rsidRDefault="00D83FD4" w:rsidP="002E6BFB">
      <w:pPr>
        <w:spacing w:after="200" w:line="276" w:lineRule="auto"/>
        <w:jc w:val="both"/>
        <w:rPr>
          <w:color w:val="000000"/>
        </w:rPr>
      </w:pPr>
    </w:p>
    <w:p w14:paraId="238C8FB3" w14:textId="627191C7" w:rsidR="00D83FD4" w:rsidRDefault="00D83FD4" w:rsidP="002E6BFB">
      <w:pPr>
        <w:spacing w:after="200" w:line="276" w:lineRule="auto"/>
        <w:jc w:val="both"/>
        <w:rPr>
          <w:color w:val="000000"/>
        </w:rPr>
      </w:pPr>
    </w:p>
    <w:p w14:paraId="39F271A2" w14:textId="24FE34BC" w:rsidR="00D83FD4" w:rsidRDefault="00D83FD4" w:rsidP="002E6BFB">
      <w:pPr>
        <w:spacing w:after="200" w:line="276" w:lineRule="auto"/>
        <w:jc w:val="both"/>
        <w:rPr>
          <w:color w:val="000000"/>
        </w:rPr>
      </w:pPr>
    </w:p>
    <w:p w14:paraId="4739E4D1" w14:textId="130BFB92" w:rsidR="00D83FD4" w:rsidRDefault="00D83FD4" w:rsidP="002E6BFB">
      <w:pPr>
        <w:spacing w:after="200" w:line="276" w:lineRule="auto"/>
        <w:jc w:val="both"/>
        <w:rPr>
          <w:color w:val="000000"/>
        </w:rPr>
      </w:pPr>
    </w:p>
    <w:p w14:paraId="4DBEDB1E" w14:textId="2DE8E7E4" w:rsidR="00D83FD4" w:rsidRDefault="00D83FD4" w:rsidP="002E6BFB">
      <w:pPr>
        <w:spacing w:after="200" w:line="276" w:lineRule="auto"/>
        <w:jc w:val="both"/>
        <w:rPr>
          <w:color w:val="000000"/>
        </w:rPr>
      </w:pPr>
    </w:p>
    <w:p w14:paraId="5B14CF12" w14:textId="4858DD0D" w:rsidR="00D83FD4" w:rsidRDefault="00D83FD4" w:rsidP="002E6BFB">
      <w:pPr>
        <w:spacing w:after="200" w:line="276" w:lineRule="auto"/>
        <w:jc w:val="both"/>
        <w:rPr>
          <w:color w:val="000000"/>
        </w:rPr>
      </w:pPr>
    </w:p>
    <w:p w14:paraId="14250AB3" w14:textId="6C1839BC" w:rsidR="00D83FD4" w:rsidRDefault="00D83FD4" w:rsidP="002E6BFB">
      <w:pPr>
        <w:spacing w:after="200" w:line="276" w:lineRule="auto"/>
        <w:jc w:val="both"/>
        <w:rPr>
          <w:color w:val="000000"/>
        </w:rPr>
      </w:pPr>
    </w:p>
    <w:p w14:paraId="786BD0C9" w14:textId="5B35BA03" w:rsidR="00D83FD4" w:rsidRDefault="00D83FD4" w:rsidP="002E6BFB">
      <w:pPr>
        <w:spacing w:after="200" w:line="276" w:lineRule="auto"/>
        <w:jc w:val="both"/>
        <w:rPr>
          <w:color w:val="000000"/>
        </w:rPr>
      </w:pPr>
    </w:p>
    <w:p w14:paraId="372DDCD5" w14:textId="757DA5C0" w:rsidR="00D83FD4" w:rsidRDefault="00D83FD4" w:rsidP="002E6BFB">
      <w:pPr>
        <w:spacing w:after="200" w:line="276" w:lineRule="auto"/>
        <w:jc w:val="both"/>
        <w:rPr>
          <w:color w:val="000000"/>
        </w:rPr>
      </w:pPr>
    </w:p>
    <w:p w14:paraId="704CB6CD" w14:textId="4A0DC0A5" w:rsidR="00D83FD4" w:rsidRDefault="00D83FD4" w:rsidP="002E6BFB">
      <w:pPr>
        <w:spacing w:after="200" w:line="276" w:lineRule="auto"/>
        <w:jc w:val="both"/>
        <w:rPr>
          <w:color w:val="000000"/>
        </w:rPr>
      </w:pPr>
    </w:p>
    <w:p w14:paraId="0CA4629F" w14:textId="196817B9" w:rsidR="00D83FD4" w:rsidRDefault="00D83FD4" w:rsidP="002E6BFB">
      <w:pPr>
        <w:spacing w:after="200" w:line="276" w:lineRule="auto"/>
        <w:jc w:val="both"/>
        <w:rPr>
          <w:color w:val="000000"/>
        </w:rPr>
      </w:pPr>
    </w:p>
    <w:p w14:paraId="4962E342" w14:textId="71B526A7" w:rsidR="00D83FD4" w:rsidRDefault="00D83FD4" w:rsidP="002E6BFB">
      <w:pPr>
        <w:spacing w:after="200" w:line="276" w:lineRule="auto"/>
        <w:jc w:val="both"/>
        <w:rPr>
          <w:color w:val="000000"/>
        </w:rPr>
      </w:pPr>
    </w:p>
    <w:p w14:paraId="4D98C00A" w14:textId="780C24B5" w:rsidR="00D83FD4" w:rsidRDefault="00D83FD4" w:rsidP="002E6BFB">
      <w:pPr>
        <w:spacing w:after="200" w:line="276" w:lineRule="auto"/>
        <w:jc w:val="both"/>
        <w:rPr>
          <w:color w:val="000000"/>
        </w:rPr>
      </w:pPr>
    </w:p>
    <w:p w14:paraId="04E9353C" w14:textId="01ABED7B" w:rsidR="00D83FD4" w:rsidRDefault="00D83FD4" w:rsidP="002E6BFB">
      <w:pPr>
        <w:spacing w:after="200" w:line="276" w:lineRule="auto"/>
        <w:jc w:val="both"/>
        <w:rPr>
          <w:color w:val="000000"/>
        </w:rPr>
      </w:pPr>
    </w:p>
    <w:p w14:paraId="3BC24161" w14:textId="2652FAD6" w:rsidR="00D83FD4" w:rsidRDefault="00D83FD4" w:rsidP="002E6BFB">
      <w:pPr>
        <w:spacing w:after="200" w:line="276" w:lineRule="auto"/>
        <w:jc w:val="both"/>
        <w:rPr>
          <w:color w:val="000000"/>
        </w:rPr>
      </w:pPr>
    </w:p>
    <w:p w14:paraId="586DB0FE" w14:textId="032BE488" w:rsidR="00D83FD4" w:rsidRDefault="00D83FD4" w:rsidP="002E6BFB">
      <w:pPr>
        <w:spacing w:after="200" w:line="276" w:lineRule="auto"/>
        <w:jc w:val="both"/>
        <w:rPr>
          <w:color w:val="000000"/>
        </w:rPr>
      </w:pPr>
    </w:p>
    <w:p w14:paraId="45EAEA3B" w14:textId="6028B572" w:rsidR="00D83FD4" w:rsidRDefault="00D83FD4" w:rsidP="002E6BFB">
      <w:pPr>
        <w:spacing w:after="200" w:line="276" w:lineRule="auto"/>
        <w:jc w:val="both"/>
        <w:rPr>
          <w:color w:val="000000"/>
        </w:rPr>
      </w:pPr>
    </w:p>
    <w:p w14:paraId="14C5C95B" w14:textId="02CA73F7" w:rsidR="00D83FD4" w:rsidRDefault="00D83FD4" w:rsidP="002E6BFB">
      <w:pPr>
        <w:spacing w:after="200" w:line="276" w:lineRule="auto"/>
        <w:jc w:val="both"/>
        <w:rPr>
          <w:color w:val="000000"/>
        </w:rPr>
      </w:pPr>
    </w:p>
    <w:p w14:paraId="2BCF7E48" w14:textId="522C68CC" w:rsidR="00D83FD4" w:rsidRDefault="00D83FD4" w:rsidP="002E6BFB">
      <w:pPr>
        <w:spacing w:after="200" w:line="276" w:lineRule="auto"/>
        <w:jc w:val="both"/>
        <w:rPr>
          <w:color w:val="000000"/>
        </w:rPr>
      </w:pPr>
    </w:p>
    <w:p w14:paraId="4713293A" w14:textId="58AF95F3" w:rsidR="00D83FD4" w:rsidRDefault="00D83FD4" w:rsidP="00D83FD4">
      <w:pPr>
        <w:spacing w:after="200" w:line="276" w:lineRule="auto"/>
        <w:jc w:val="both"/>
        <w:rPr>
          <w:b/>
          <w:color w:val="000000"/>
        </w:rPr>
      </w:pPr>
      <w:bookmarkStart w:id="14" w:name="_Hlk69149990"/>
      <w:r>
        <w:rPr>
          <w:b/>
          <w:color w:val="000000"/>
        </w:rPr>
        <w:lastRenderedPageBreak/>
        <w:t xml:space="preserve">Attachment </w:t>
      </w:r>
      <w:r w:rsidR="00AB70A2">
        <w:rPr>
          <w:b/>
          <w:color w:val="000000"/>
        </w:rPr>
        <w:t>4</w:t>
      </w:r>
    </w:p>
    <w:p w14:paraId="45217202" w14:textId="30CAAE38" w:rsidR="00D83FD4" w:rsidRDefault="00DA4293" w:rsidP="00D83FD4">
      <w:pPr>
        <w:spacing w:after="200" w:line="276" w:lineRule="auto"/>
        <w:jc w:val="both"/>
        <w:rPr>
          <w:b/>
          <w:color w:val="000000"/>
        </w:rPr>
      </w:pPr>
      <w:r>
        <w:rPr>
          <w:b/>
          <w:color w:val="000000"/>
        </w:rPr>
        <w:t>Credit Purchase Form</w:t>
      </w:r>
    </w:p>
    <w:bookmarkEnd w:id="14"/>
    <w:bookmarkEnd w:id="11"/>
    <w:p w14:paraId="0CBD4662" w14:textId="77777777" w:rsidR="00D83FD4" w:rsidRPr="006A35A9" w:rsidRDefault="00D83FD4" w:rsidP="002E6BFB">
      <w:pPr>
        <w:spacing w:after="200" w:line="276" w:lineRule="auto"/>
        <w:jc w:val="both"/>
        <w:rPr>
          <w:color w:val="000000"/>
        </w:rPr>
      </w:pPr>
    </w:p>
    <w:sectPr w:rsidR="00D83FD4" w:rsidRPr="006A35A9" w:rsidSect="00C96F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2A73" w14:textId="77777777" w:rsidR="00664F3B" w:rsidRDefault="00664F3B">
      <w:r>
        <w:separator/>
      </w:r>
    </w:p>
  </w:endnote>
  <w:endnote w:type="continuationSeparator" w:id="0">
    <w:p w14:paraId="553213DD" w14:textId="77777777" w:rsidR="00664F3B" w:rsidRDefault="00664F3B">
      <w:r>
        <w:continuationSeparator/>
      </w:r>
    </w:p>
  </w:endnote>
  <w:endnote w:type="continuationNotice" w:id="1">
    <w:p w14:paraId="55F56B6B" w14:textId="77777777" w:rsidR="00664F3B" w:rsidRDefault="00664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F468" w14:textId="77777777" w:rsidR="00FF3883" w:rsidRDefault="00FF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77085"/>
      <w:docPartObj>
        <w:docPartGallery w:val="Page Numbers (Bottom of Page)"/>
        <w:docPartUnique/>
      </w:docPartObj>
    </w:sdtPr>
    <w:sdtEndPr>
      <w:rPr>
        <w:noProof/>
      </w:rPr>
    </w:sdtEndPr>
    <w:sdtContent>
      <w:p w14:paraId="5FDCD18B" w14:textId="1CC76493" w:rsidR="00F21B0C" w:rsidRDefault="00F21B0C">
        <w:pPr>
          <w:pStyle w:val="Footer"/>
          <w:jc w:val="center"/>
        </w:pPr>
        <w:r w:rsidRPr="007D42C7">
          <w:rPr>
            <w:rFonts w:ascii="Times New Roman" w:hAnsi="Times New Roman"/>
            <w:sz w:val="24"/>
          </w:rPr>
          <w:fldChar w:fldCharType="begin"/>
        </w:r>
        <w:r w:rsidRPr="007D42C7">
          <w:rPr>
            <w:rFonts w:ascii="Times New Roman" w:hAnsi="Times New Roman"/>
            <w:sz w:val="24"/>
          </w:rPr>
          <w:instrText xml:space="preserve"> PAGE   \* MERGEFORMAT </w:instrText>
        </w:r>
        <w:r w:rsidRPr="007D42C7">
          <w:rPr>
            <w:rFonts w:ascii="Times New Roman" w:hAnsi="Times New Roman"/>
            <w:sz w:val="24"/>
          </w:rPr>
          <w:fldChar w:fldCharType="separate"/>
        </w:r>
        <w:r w:rsidR="00D542D0">
          <w:rPr>
            <w:rFonts w:ascii="Times New Roman" w:hAnsi="Times New Roman"/>
            <w:noProof/>
            <w:sz w:val="24"/>
          </w:rPr>
          <w:t>11</w:t>
        </w:r>
        <w:r w:rsidRPr="007D42C7">
          <w:rPr>
            <w:rFonts w:ascii="Times New Roman" w:hAnsi="Times New Roman"/>
            <w:noProof/>
            <w:sz w:val="24"/>
          </w:rPr>
          <w:fldChar w:fldCharType="end"/>
        </w:r>
      </w:p>
    </w:sdtContent>
  </w:sdt>
  <w:p w14:paraId="355F9DA9" w14:textId="77777777" w:rsidR="00F21B0C" w:rsidRDefault="00F21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D402" w14:textId="77777777" w:rsidR="00F21B0C" w:rsidRPr="003C6EEF" w:rsidRDefault="00F21B0C">
    <w:pPr>
      <w:pStyle w:val="Footer"/>
      <w:jc w:val="right"/>
      <w:rPr>
        <w:rFonts w:ascii="Times New Roman" w:hAnsi="Times New Roman"/>
        <w:sz w:val="24"/>
        <w:szCs w:val="24"/>
      </w:rPr>
    </w:pPr>
  </w:p>
  <w:p w14:paraId="08862A92" w14:textId="77777777" w:rsidR="00F21B0C" w:rsidRDefault="00F2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EC20" w14:textId="77777777" w:rsidR="00664F3B" w:rsidRDefault="00664F3B">
      <w:r>
        <w:separator/>
      </w:r>
    </w:p>
  </w:footnote>
  <w:footnote w:type="continuationSeparator" w:id="0">
    <w:p w14:paraId="4ED12FA7" w14:textId="77777777" w:rsidR="00664F3B" w:rsidRDefault="00664F3B">
      <w:r>
        <w:continuationSeparator/>
      </w:r>
    </w:p>
  </w:footnote>
  <w:footnote w:type="continuationNotice" w:id="1">
    <w:p w14:paraId="7D77ACD7" w14:textId="77777777" w:rsidR="00664F3B" w:rsidRDefault="00664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983" w14:textId="77777777" w:rsidR="00FF3883" w:rsidRDefault="00FF3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6DCC" w14:textId="1139478F" w:rsidR="00FF3883" w:rsidRDefault="00FF3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E788" w14:textId="77777777" w:rsidR="00FF3883" w:rsidRDefault="00FF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160"/>
    <w:multiLevelType w:val="hybridMultilevel"/>
    <w:tmpl w:val="62527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A093C"/>
    <w:multiLevelType w:val="multilevel"/>
    <w:tmpl w:val="72A20E0E"/>
    <w:name w:val="ParaNum A"/>
    <w:lvl w:ilvl="0">
      <w:start w:val="1"/>
      <w:numFmt w:val="decimal"/>
      <w:lvlRestart w:val="0"/>
      <w:pStyle w:val="Heading1"/>
      <w:lvlText w:val="%1.0"/>
      <w:lvlJc w:val="left"/>
      <w:pPr>
        <w:tabs>
          <w:tab w:val="num" w:pos="720"/>
        </w:tabs>
        <w:ind w:left="720" w:hanging="720"/>
      </w:pPr>
      <w:rPr>
        <w:rFonts w:ascii="Arial" w:hAnsi="Arial" w:cs="Arial" w:hint="default"/>
        <w:b/>
        <w:i w:val="0"/>
        <w:caps w:val="0"/>
        <w:smallCaps w:val="0"/>
        <w:color w:val="4F6228"/>
        <w:sz w:val="28"/>
        <w:u w:val="none"/>
      </w:rPr>
    </w:lvl>
    <w:lvl w:ilvl="1">
      <w:start w:val="1"/>
      <w:numFmt w:val="decimal"/>
      <w:pStyle w:val="Heading2"/>
      <w:lvlText w:val="%1.%2"/>
      <w:lvlJc w:val="left"/>
      <w:pPr>
        <w:tabs>
          <w:tab w:val="num" w:pos="1440"/>
        </w:tabs>
        <w:ind w:left="1440" w:hanging="720"/>
      </w:pPr>
      <w:rPr>
        <w:rFonts w:ascii="Arial" w:hAnsi="Arial" w:cs="Arial" w:hint="default"/>
        <w:b/>
        <w:i w:val="0"/>
        <w:caps w:val="0"/>
        <w:smallCaps w:val="0"/>
        <w:color w:val="1F497D"/>
        <w:u w:val="none"/>
      </w:rPr>
    </w:lvl>
    <w:lvl w:ilvl="2">
      <w:start w:val="1"/>
      <w:numFmt w:val="decimal"/>
      <w:pStyle w:val="Heading3"/>
      <w:lvlText w:val="%1.%2.%3"/>
      <w:lvlJc w:val="left"/>
      <w:pPr>
        <w:tabs>
          <w:tab w:val="num" w:pos="2160"/>
        </w:tabs>
        <w:ind w:left="2160" w:hanging="720"/>
      </w:pPr>
      <w:rPr>
        <w:b/>
        <w:i w:val="0"/>
        <w:caps w:val="0"/>
        <w:smallCaps w:val="0"/>
        <w:color w:val="auto"/>
        <w:u w:val="none"/>
      </w:rPr>
    </w:lvl>
    <w:lvl w:ilvl="3">
      <w:start w:val="1"/>
      <w:numFmt w:val="decimal"/>
      <w:pStyle w:val="Heading4"/>
      <w:lvlText w:val="%1.%2.%3.%4"/>
      <w:lvlJc w:val="left"/>
      <w:pPr>
        <w:tabs>
          <w:tab w:val="num" w:pos="3240"/>
        </w:tabs>
        <w:ind w:left="3240" w:hanging="1080"/>
      </w:pPr>
      <w:rPr>
        <w:b w:val="0"/>
        <w:i/>
        <w:caps w:val="0"/>
        <w:smallCaps w:val="0"/>
        <w:color w:val="auto"/>
        <w:u w:val="none"/>
      </w:rPr>
    </w:lvl>
    <w:lvl w:ilvl="4">
      <w:start w:val="1"/>
      <w:numFmt w:val="lowerLetter"/>
      <w:pStyle w:val="Heading5"/>
      <w:lvlText w:val="%5"/>
      <w:lvlJc w:val="left"/>
      <w:pPr>
        <w:tabs>
          <w:tab w:val="num" w:pos="1800"/>
        </w:tabs>
        <w:ind w:left="1800" w:hanging="360"/>
      </w:pPr>
      <w:rPr>
        <w:b w:val="0"/>
        <w:i w:val="0"/>
        <w:caps w:val="0"/>
        <w:smallCaps w:val="0"/>
        <w:color w:val="auto"/>
      </w:rPr>
    </w:lvl>
    <w:lvl w:ilvl="5">
      <w:start w:val="1"/>
      <w:numFmt w:val="lowerRoman"/>
      <w:pStyle w:val="Heading6"/>
      <w:lvlText w:val="%6"/>
      <w:lvlJc w:val="left"/>
      <w:pPr>
        <w:tabs>
          <w:tab w:val="num" w:pos="2160"/>
        </w:tabs>
        <w:ind w:left="2160" w:hanging="360"/>
      </w:pPr>
      <w:rPr>
        <w:b w:val="0"/>
        <w:i w:val="0"/>
        <w:caps w:val="0"/>
        <w:smallCaps w:val="0"/>
        <w:color w:val="auto"/>
      </w:rPr>
    </w:lvl>
    <w:lvl w:ilvl="6">
      <w:start w:val="1"/>
      <w:numFmt w:val="decimal"/>
      <w:pStyle w:val="Heading7"/>
      <w:lvlText w:val="%7"/>
      <w:lvlJc w:val="left"/>
      <w:pPr>
        <w:tabs>
          <w:tab w:val="num" w:pos="2520"/>
        </w:tabs>
        <w:ind w:left="2520" w:hanging="360"/>
      </w:pPr>
      <w:rPr>
        <w:b w:val="0"/>
        <w:i w:val="0"/>
        <w:caps w:val="0"/>
        <w:smallCaps w:val="0"/>
        <w:color w:val="auto"/>
      </w:rPr>
    </w:lvl>
    <w:lvl w:ilvl="7">
      <w:start w:val="1"/>
      <w:numFmt w:val="lowerLetter"/>
      <w:pStyle w:val="Heading8"/>
      <w:lvlText w:val="%8"/>
      <w:lvlJc w:val="left"/>
      <w:pPr>
        <w:tabs>
          <w:tab w:val="num" w:pos="2880"/>
        </w:tabs>
        <w:ind w:left="2880" w:hanging="360"/>
      </w:pPr>
      <w:rPr>
        <w:b w:val="0"/>
        <w:i w:val="0"/>
        <w:caps w:val="0"/>
        <w:smallCaps w:val="0"/>
        <w:color w:val="auto"/>
      </w:rPr>
    </w:lvl>
    <w:lvl w:ilvl="8">
      <w:start w:val="1"/>
      <w:numFmt w:val="lowerRoman"/>
      <w:pStyle w:val="Heading9"/>
      <w:lvlText w:val="%9"/>
      <w:lvlJc w:val="left"/>
      <w:pPr>
        <w:tabs>
          <w:tab w:val="num" w:pos="3240"/>
        </w:tabs>
        <w:ind w:left="3240" w:hanging="360"/>
      </w:pPr>
      <w:rPr>
        <w:b w:val="0"/>
        <w:i w:val="0"/>
        <w:caps w:val="0"/>
        <w:smallCaps w:val="0"/>
        <w:color w:val="auto"/>
      </w:rPr>
    </w:lvl>
  </w:abstractNum>
  <w:abstractNum w:abstractNumId="2" w15:restartNumberingAfterBreak="0">
    <w:nsid w:val="09F64C5C"/>
    <w:multiLevelType w:val="hybridMultilevel"/>
    <w:tmpl w:val="6C5ED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1271C"/>
    <w:multiLevelType w:val="hybridMultilevel"/>
    <w:tmpl w:val="67E4F410"/>
    <w:lvl w:ilvl="0" w:tplc="95927FAC">
      <w:start w:val="1"/>
      <w:numFmt w:val="decimal"/>
      <w:lvlText w:val="%1."/>
      <w:lvlJc w:val="left"/>
      <w:pPr>
        <w:ind w:left="-450" w:hanging="360"/>
      </w:pPr>
      <w:rPr>
        <w:rFonts w:eastAsia="Times New Roman"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207312FF"/>
    <w:multiLevelType w:val="multilevel"/>
    <w:tmpl w:val="23C246B0"/>
    <w:lvl w:ilvl="0">
      <w:start w:val="2"/>
      <w:numFmt w:val="upperLetter"/>
      <w:lvlText w:val="%1."/>
      <w:lvlJc w:val="left"/>
      <w:pPr>
        <w:ind w:left="1440" w:hanging="720"/>
      </w:pPr>
      <w:rPr>
        <w:rFonts w:hint="default"/>
      </w:rPr>
    </w:lvl>
    <w:lvl w:ilvl="1">
      <w:start w:val="3"/>
      <w:numFmt w:val="decimal"/>
      <w:lvlText w:val="%2."/>
      <w:lvlJc w:val="left"/>
      <w:pPr>
        <w:ind w:left="2160" w:hanging="720"/>
      </w:pPr>
      <w:rPr>
        <w:rFonts w:hint="default"/>
      </w:rPr>
    </w:lvl>
    <w:lvl w:ilvl="2">
      <w:start w:val="1"/>
      <w:numFmt w:val="lowerLetter"/>
      <w:lvlText w:val="%3."/>
      <w:lvlJc w:val="right"/>
      <w:pPr>
        <w:ind w:left="2880" w:hanging="720"/>
      </w:pPr>
      <w:rPr>
        <w:rFonts w:hint="default"/>
      </w:rPr>
    </w:lvl>
    <w:lvl w:ilvl="3">
      <w:start w:val="1"/>
      <w:numFmt w:val="lowerRoman"/>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5" w15:restartNumberingAfterBreak="0">
    <w:nsid w:val="20883678"/>
    <w:multiLevelType w:val="hybridMultilevel"/>
    <w:tmpl w:val="6C5ED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4356A"/>
    <w:multiLevelType w:val="hybridMultilevel"/>
    <w:tmpl w:val="D526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7622E"/>
    <w:multiLevelType w:val="hybridMultilevel"/>
    <w:tmpl w:val="A434E5CA"/>
    <w:lvl w:ilvl="0" w:tplc="AD4855A8">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DA25EBF"/>
    <w:multiLevelType w:val="hybridMultilevel"/>
    <w:tmpl w:val="56C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E4841"/>
    <w:multiLevelType w:val="hybridMultilevel"/>
    <w:tmpl w:val="3D8CA3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A14B1"/>
    <w:multiLevelType w:val="hybridMultilevel"/>
    <w:tmpl w:val="B3A2E66C"/>
    <w:lvl w:ilvl="0" w:tplc="93DCECD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355252AA"/>
    <w:multiLevelType w:val="hybridMultilevel"/>
    <w:tmpl w:val="08B2DB4C"/>
    <w:lvl w:ilvl="0" w:tplc="3EE0A150">
      <w:start w:val="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3529"/>
    <w:multiLevelType w:val="hybridMultilevel"/>
    <w:tmpl w:val="8A486B06"/>
    <w:lvl w:ilvl="0" w:tplc="DCC63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5312A3"/>
    <w:multiLevelType w:val="hybridMultilevel"/>
    <w:tmpl w:val="4F528E8A"/>
    <w:lvl w:ilvl="0" w:tplc="75B086EE">
      <w:start w:val="1"/>
      <w:numFmt w:val="bullet"/>
      <w:lvlText w:val=""/>
      <w:lvlJc w:val="left"/>
      <w:pPr>
        <w:ind w:left="720" w:hanging="360"/>
      </w:pPr>
      <w:rPr>
        <w:rFonts w:ascii="Wingdings" w:hAnsi="Wingdings" w:hint="default"/>
        <w:color w:val="006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D30E6"/>
    <w:multiLevelType w:val="hybridMultilevel"/>
    <w:tmpl w:val="2216F9A0"/>
    <w:lvl w:ilvl="0" w:tplc="319C9F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622257A"/>
    <w:multiLevelType w:val="hybridMultilevel"/>
    <w:tmpl w:val="56C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C6E96"/>
    <w:multiLevelType w:val="multilevel"/>
    <w:tmpl w:val="1706B526"/>
    <w:lvl w:ilvl="0">
      <w:start w:val="1"/>
      <w:numFmt w:val="none"/>
      <w:pStyle w:val="BEIOutlnL6"/>
      <w:lvlText w:val=""/>
      <w:lvlJc w:val="left"/>
      <w:pPr>
        <w:tabs>
          <w:tab w:val="num" w:pos="-90"/>
        </w:tabs>
        <w:ind w:left="630" w:hanging="720"/>
      </w:pPr>
      <w:rPr>
        <w:rFonts w:ascii="Times New Roman" w:hAnsi="Times New Roman" w:hint="default"/>
        <w:b/>
        <w:sz w:val="24"/>
      </w:rPr>
    </w:lvl>
    <w:lvl w:ilvl="1">
      <w:start w:val="1"/>
      <w:numFmt w:val="upperLetter"/>
      <w:pStyle w:val="BEIOutlnL2"/>
      <w:lvlText w:val="%2."/>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IOutlnL3"/>
      <w:lvlText w:val="%3."/>
      <w:lvlJc w:val="right"/>
      <w:pPr>
        <w:tabs>
          <w:tab w:val="num" w:pos="1152"/>
        </w:tabs>
        <w:ind w:left="1152" w:hanging="34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EIOutlnL4"/>
      <w:lvlText w:val="%4."/>
      <w:lvlJc w:val="left"/>
      <w:pPr>
        <w:tabs>
          <w:tab w:val="num" w:pos="2970"/>
        </w:tabs>
        <w:ind w:left="2970" w:hanging="360"/>
      </w:pPr>
      <w:rPr>
        <w:rFonts w:ascii="Times New Roman" w:hAnsi="Times New Roman" w:hint="default"/>
        <w:b w:val="0"/>
        <w:sz w:val="24"/>
        <w:szCs w:val="24"/>
      </w:rPr>
    </w:lvl>
    <w:lvl w:ilvl="4">
      <w:start w:val="1"/>
      <w:numFmt w:val="decimal"/>
      <w:pStyle w:val="BEIOutlnL5"/>
      <w:lvlText w:val="%5)"/>
      <w:lvlJc w:val="left"/>
      <w:pPr>
        <w:tabs>
          <w:tab w:val="num" w:pos="1908"/>
        </w:tabs>
        <w:ind w:left="2772" w:hanging="432"/>
      </w:pPr>
      <w:rPr>
        <w:rFonts w:ascii="Times New Roman" w:hAnsi="Times New Roman" w:hint="default"/>
        <w:sz w:val="24"/>
        <w:szCs w:val="24"/>
      </w:rPr>
    </w:lvl>
    <w:lvl w:ilvl="5">
      <w:start w:val="1"/>
      <w:numFmt w:val="lowerLetter"/>
      <w:lvlText w:val="%6)"/>
      <w:lvlJc w:val="left"/>
      <w:pPr>
        <w:tabs>
          <w:tab w:val="num" w:pos="2304"/>
        </w:tabs>
        <w:ind w:left="2304" w:hanging="360"/>
      </w:pPr>
      <w:rPr>
        <w:rFonts w:ascii="Times New Roman" w:hAnsi="Times New Roman" w:hint="default"/>
        <w:sz w:val="24"/>
        <w:szCs w:val="24"/>
      </w:rPr>
    </w:lvl>
    <w:lvl w:ilvl="6">
      <w:start w:val="1"/>
      <w:numFmt w:val="lowerLetter"/>
      <w:pStyle w:val="BEIOutlnL6"/>
      <w:lvlText w:val="%7)"/>
      <w:lvlJc w:val="left"/>
      <w:pPr>
        <w:tabs>
          <w:tab w:val="num" w:pos="3240"/>
        </w:tabs>
        <w:ind w:left="324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BEIOutlnL7"/>
      <w:lvlText w:val="(%8)"/>
      <w:lvlJc w:val="left"/>
      <w:pPr>
        <w:tabs>
          <w:tab w:val="num" w:pos="2934"/>
        </w:tabs>
        <w:ind w:left="2934" w:hanging="360"/>
      </w:pPr>
      <w:rPr>
        <w:rFonts w:ascii="Times New Roman" w:hAnsi="Times New Roman" w:hint="default"/>
        <w:sz w:val="24"/>
        <w:szCs w:val="24"/>
      </w:rPr>
    </w:lvl>
    <w:lvl w:ilvl="8">
      <w:start w:val="1"/>
      <w:numFmt w:val="lowerRoman"/>
      <w:lvlText w:val="(%9)"/>
      <w:lvlJc w:val="left"/>
      <w:pPr>
        <w:tabs>
          <w:tab w:val="num" w:pos="4230"/>
        </w:tabs>
        <w:ind w:left="4230" w:hanging="360"/>
      </w:pPr>
      <w:rPr>
        <w:rFonts w:ascii="Times New Roman" w:hAnsi="Times New Roman" w:hint="default"/>
        <w:sz w:val="24"/>
        <w:szCs w:val="24"/>
      </w:rPr>
    </w:lvl>
  </w:abstractNum>
  <w:abstractNum w:abstractNumId="17" w15:restartNumberingAfterBreak="0">
    <w:nsid w:val="5C50416D"/>
    <w:multiLevelType w:val="hybridMultilevel"/>
    <w:tmpl w:val="C9E27288"/>
    <w:lvl w:ilvl="0" w:tplc="43A47E3E">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F7C5328"/>
    <w:multiLevelType w:val="hybridMultilevel"/>
    <w:tmpl w:val="1D440F92"/>
    <w:lvl w:ilvl="0" w:tplc="333615C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2232B21"/>
    <w:multiLevelType w:val="hybridMultilevel"/>
    <w:tmpl w:val="836ADE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073E02"/>
    <w:multiLevelType w:val="hybridMultilevel"/>
    <w:tmpl w:val="2F3C595A"/>
    <w:lvl w:ilvl="0" w:tplc="B510C6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BE1485"/>
    <w:multiLevelType w:val="hybridMultilevel"/>
    <w:tmpl w:val="60D061EC"/>
    <w:lvl w:ilvl="0" w:tplc="844258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59D4CD2"/>
    <w:multiLevelType w:val="hybridMultilevel"/>
    <w:tmpl w:val="2166A4B2"/>
    <w:lvl w:ilvl="0" w:tplc="F27C0052">
      <w:start w:val="1"/>
      <w:numFmt w:val="bullet"/>
      <w:pStyle w:val="Bullet"/>
      <w:lvlText w:val=""/>
      <w:lvlJc w:val="left"/>
      <w:pPr>
        <w:ind w:left="792" w:hanging="360"/>
      </w:pPr>
      <w:rPr>
        <w:rFonts w:ascii="Wingdings" w:hAnsi="Wingdings" w:hint="default"/>
        <w:color w:val="006040"/>
      </w:rPr>
    </w:lvl>
    <w:lvl w:ilvl="1" w:tplc="6A9A25FC">
      <w:start w:val="1"/>
      <w:numFmt w:val="bullet"/>
      <w:lvlText w:val="▫"/>
      <w:lvlJc w:val="left"/>
      <w:pPr>
        <w:ind w:left="1224" w:hanging="360"/>
      </w:pPr>
      <w:rPr>
        <w:rFonts w:ascii="Courier New" w:hAnsi="Courier New" w:hint="default"/>
        <w:color w:val="006040"/>
        <w:sz w:val="20"/>
      </w:rPr>
    </w:lvl>
    <w:lvl w:ilvl="2" w:tplc="75B086EE">
      <w:start w:val="1"/>
      <w:numFmt w:val="bullet"/>
      <w:lvlText w:val=""/>
      <w:lvlJc w:val="left"/>
      <w:pPr>
        <w:ind w:left="1656" w:hanging="360"/>
      </w:pPr>
      <w:rPr>
        <w:rFonts w:ascii="Wingdings" w:hAnsi="Wingdings" w:hint="default"/>
        <w:color w:val="006040"/>
      </w:rPr>
    </w:lvl>
    <w:lvl w:ilvl="3" w:tplc="B67AF340">
      <w:start w:val="1"/>
      <w:numFmt w:val="bullet"/>
      <w:lvlText w:val="▫"/>
      <w:lvlJc w:val="left"/>
      <w:pPr>
        <w:ind w:left="2088" w:hanging="360"/>
      </w:pPr>
      <w:rPr>
        <w:rFonts w:ascii="Courier New" w:hAnsi="Courier New" w:hint="default"/>
        <w:color w:val="006040"/>
        <w:sz w:val="20"/>
      </w:rPr>
    </w:lvl>
    <w:lvl w:ilvl="4" w:tplc="FFFFFFFF">
      <w:start w:val="1"/>
      <w:numFmt w:val="bullet"/>
      <w:lvlText w:val="o"/>
      <w:lvlJc w:val="left"/>
      <w:pPr>
        <w:ind w:left="4050" w:hanging="360"/>
      </w:pPr>
      <w:rPr>
        <w:rFonts w:ascii="Courier New" w:hAnsi="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3" w15:restartNumberingAfterBreak="0">
    <w:nsid w:val="76AF71BF"/>
    <w:multiLevelType w:val="hybridMultilevel"/>
    <w:tmpl w:val="394C8E26"/>
    <w:lvl w:ilvl="0" w:tplc="C0C272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A90625"/>
    <w:multiLevelType w:val="hybridMultilevel"/>
    <w:tmpl w:val="ECA65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118EF"/>
    <w:multiLevelType w:val="hybridMultilevel"/>
    <w:tmpl w:val="F2FA2896"/>
    <w:lvl w:ilvl="0" w:tplc="74C6623C">
      <w:start w:val="1"/>
      <w:numFmt w:val="upperLetter"/>
      <w:pStyle w:val="SecIInumbering"/>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2"/>
  </w:num>
  <w:num w:numId="3">
    <w:abstractNumId w:val="15"/>
  </w:num>
  <w:num w:numId="4">
    <w:abstractNumId w:val="24"/>
  </w:num>
  <w:num w:numId="5">
    <w:abstractNumId w:val="0"/>
  </w:num>
  <w:num w:numId="6">
    <w:abstractNumId w:val="25"/>
  </w:num>
  <w:num w:numId="7">
    <w:abstractNumId w:val="20"/>
  </w:num>
  <w:num w:numId="8">
    <w:abstractNumId w:val="2"/>
  </w:num>
  <w:num w:numId="9">
    <w:abstractNumId w:val="5"/>
  </w:num>
  <w:num w:numId="10">
    <w:abstractNumId w:val="6"/>
  </w:num>
  <w:num w:numId="11">
    <w:abstractNumId w:val="8"/>
  </w:num>
  <w:num w:numId="12">
    <w:abstractNumId w:val="18"/>
  </w:num>
  <w:num w:numId="13">
    <w:abstractNumId w:val="19"/>
  </w:num>
  <w:num w:numId="14">
    <w:abstractNumId w:val="16"/>
  </w:num>
  <w:num w:numId="15">
    <w:abstractNumId w:val="4"/>
  </w:num>
  <w:num w:numId="16">
    <w:abstractNumId w:val="9"/>
  </w:num>
  <w:num w:numId="17">
    <w:abstractNumId w:val="14"/>
  </w:num>
  <w:num w:numId="18">
    <w:abstractNumId w:val="3"/>
  </w:num>
  <w:num w:numId="19">
    <w:abstractNumId w:val="11"/>
  </w:num>
  <w:num w:numId="20">
    <w:abstractNumId w:val="13"/>
  </w:num>
  <w:num w:numId="21">
    <w:abstractNumId w:val="10"/>
  </w:num>
  <w:num w:numId="22">
    <w:abstractNumId w:val="21"/>
  </w:num>
  <w:num w:numId="23">
    <w:abstractNumId w:val="12"/>
  </w:num>
  <w:num w:numId="24">
    <w:abstractNumId w:val="17"/>
  </w:num>
  <w:num w:numId="25">
    <w:abstractNumId w:val="7"/>
  </w:num>
  <w:num w:numId="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E6"/>
    <w:rsid w:val="00001C6B"/>
    <w:rsid w:val="00003ED5"/>
    <w:rsid w:val="00007800"/>
    <w:rsid w:val="000140F6"/>
    <w:rsid w:val="00015E7A"/>
    <w:rsid w:val="000163B5"/>
    <w:rsid w:val="00020E34"/>
    <w:rsid w:val="00021FB6"/>
    <w:rsid w:val="00023A7E"/>
    <w:rsid w:val="00024BC4"/>
    <w:rsid w:val="00042D9F"/>
    <w:rsid w:val="00044596"/>
    <w:rsid w:val="00047107"/>
    <w:rsid w:val="0004719F"/>
    <w:rsid w:val="00052A50"/>
    <w:rsid w:val="00056BDD"/>
    <w:rsid w:val="00061221"/>
    <w:rsid w:val="00061891"/>
    <w:rsid w:val="0006327A"/>
    <w:rsid w:val="00065CFF"/>
    <w:rsid w:val="00067C91"/>
    <w:rsid w:val="00083591"/>
    <w:rsid w:val="00086FFA"/>
    <w:rsid w:val="000900D0"/>
    <w:rsid w:val="00092CEA"/>
    <w:rsid w:val="00095BA5"/>
    <w:rsid w:val="00095D7A"/>
    <w:rsid w:val="000A0ED4"/>
    <w:rsid w:val="000A202D"/>
    <w:rsid w:val="000A4523"/>
    <w:rsid w:val="000A5C15"/>
    <w:rsid w:val="000A615D"/>
    <w:rsid w:val="000A6B31"/>
    <w:rsid w:val="000B1FA2"/>
    <w:rsid w:val="000B672E"/>
    <w:rsid w:val="000C3191"/>
    <w:rsid w:val="000C38D8"/>
    <w:rsid w:val="000C4E05"/>
    <w:rsid w:val="000C6BA2"/>
    <w:rsid w:val="000C7BEB"/>
    <w:rsid w:val="000D0527"/>
    <w:rsid w:val="000D1084"/>
    <w:rsid w:val="000D173D"/>
    <w:rsid w:val="000D6C77"/>
    <w:rsid w:val="000F259F"/>
    <w:rsid w:val="000F7921"/>
    <w:rsid w:val="0010097D"/>
    <w:rsid w:val="001056B8"/>
    <w:rsid w:val="00112EC8"/>
    <w:rsid w:val="001151AC"/>
    <w:rsid w:val="00116D72"/>
    <w:rsid w:val="001243FB"/>
    <w:rsid w:val="001314A4"/>
    <w:rsid w:val="00131E06"/>
    <w:rsid w:val="00137EDE"/>
    <w:rsid w:val="0014376A"/>
    <w:rsid w:val="001441AF"/>
    <w:rsid w:val="001511A1"/>
    <w:rsid w:val="001521C9"/>
    <w:rsid w:val="001566AF"/>
    <w:rsid w:val="001601CA"/>
    <w:rsid w:val="0016288F"/>
    <w:rsid w:val="00162D43"/>
    <w:rsid w:val="0016510C"/>
    <w:rsid w:val="0016751B"/>
    <w:rsid w:val="00185ED6"/>
    <w:rsid w:val="00190F2B"/>
    <w:rsid w:val="0019147E"/>
    <w:rsid w:val="001925A3"/>
    <w:rsid w:val="001932F0"/>
    <w:rsid w:val="001934CE"/>
    <w:rsid w:val="00197B7A"/>
    <w:rsid w:val="001A0BD4"/>
    <w:rsid w:val="001A3976"/>
    <w:rsid w:val="001A4060"/>
    <w:rsid w:val="001A4C96"/>
    <w:rsid w:val="001A54BE"/>
    <w:rsid w:val="001A6770"/>
    <w:rsid w:val="001B0F6B"/>
    <w:rsid w:val="001B13CD"/>
    <w:rsid w:val="001B1BA4"/>
    <w:rsid w:val="001B30BB"/>
    <w:rsid w:val="001B3A23"/>
    <w:rsid w:val="001B46CE"/>
    <w:rsid w:val="001B6341"/>
    <w:rsid w:val="001B6B39"/>
    <w:rsid w:val="001C0F70"/>
    <w:rsid w:val="001C2EF6"/>
    <w:rsid w:val="001C50F1"/>
    <w:rsid w:val="001C7448"/>
    <w:rsid w:val="001C7BDC"/>
    <w:rsid w:val="001D6AD6"/>
    <w:rsid w:val="001E2FB0"/>
    <w:rsid w:val="001E67F6"/>
    <w:rsid w:val="001E6FE0"/>
    <w:rsid w:val="001F1576"/>
    <w:rsid w:val="001F2F32"/>
    <w:rsid w:val="001F75EE"/>
    <w:rsid w:val="00200BD6"/>
    <w:rsid w:val="00207D29"/>
    <w:rsid w:val="00211EC8"/>
    <w:rsid w:val="00212DC1"/>
    <w:rsid w:val="00214BD5"/>
    <w:rsid w:val="002164B7"/>
    <w:rsid w:val="00216617"/>
    <w:rsid w:val="00216D54"/>
    <w:rsid w:val="002232E5"/>
    <w:rsid w:val="002256A0"/>
    <w:rsid w:val="00232572"/>
    <w:rsid w:val="00236F4D"/>
    <w:rsid w:val="002434F6"/>
    <w:rsid w:val="002470DE"/>
    <w:rsid w:val="00247EC2"/>
    <w:rsid w:val="00251A35"/>
    <w:rsid w:val="00253162"/>
    <w:rsid w:val="00253EB9"/>
    <w:rsid w:val="002661F3"/>
    <w:rsid w:val="0026685E"/>
    <w:rsid w:val="002678BA"/>
    <w:rsid w:val="00271D58"/>
    <w:rsid w:val="002809F3"/>
    <w:rsid w:val="0028415E"/>
    <w:rsid w:val="002866CA"/>
    <w:rsid w:val="002868C4"/>
    <w:rsid w:val="0029189C"/>
    <w:rsid w:val="00291FE1"/>
    <w:rsid w:val="00292F79"/>
    <w:rsid w:val="00293630"/>
    <w:rsid w:val="00293776"/>
    <w:rsid w:val="00296EFA"/>
    <w:rsid w:val="002A28B1"/>
    <w:rsid w:val="002A4CB6"/>
    <w:rsid w:val="002A4E0F"/>
    <w:rsid w:val="002A5A9F"/>
    <w:rsid w:val="002B1590"/>
    <w:rsid w:val="002B2637"/>
    <w:rsid w:val="002B3FFD"/>
    <w:rsid w:val="002B6C16"/>
    <w:rsid w:val="002C190F"/>
    <w:rsid w:val="002C3A7C"/>
    <w:rsid w:val="002C52D0"/>
    <w:rsid w:val="002C5E43"/>
    <w:rsid w:val="002C72C5"/>
    <w:rsid w:val="002C76C7"/>
    <w:rsid w:val="002D2E12"/>
    <w:rsid w:val="002D74D7"/>
    <w:rsid w:val="002E0A0A"/>
    <w:rsid w:val="002E15C6"/>
    <w:rsid w:val="002E3281"/>
    <w:rsid w:val="002E6BFB"/>
    <w:rsid w:val="002F0112"/>
    <w:rsid w:val="002F67E1"/>
    <w:rsid w:val="00303C1A"/>
    <w:rsid w:val="00305536"/>
    <w:rsid w:val="0031039F"/>
    <w:rsid w:val="00313006"/>
    <w:rsid w:val="003216AB"/>
    <w:rsid w:val="00321BF8"/>
    <w:rsid w:val="003229AF"/>
    <w:rsid w:val="00322D3B"/>
    <w:rsid w:val="0032355F"/>
    <w:rsid w:val="0033166E"/>
    <w:rsid w:val="0033545A"/>
    <w:rsid w:val="0033564B"/>
    <w:rsid w:val="003378A0"/>
    <w:rsid w:val="0034262C"/>
    <w:rsid w:val="00345902"/>
    <w:rsid w:val="003459E8"/>
    <w:rsid w:val="00346182"/>
    <w:rsid w:val="003538BE"/>
    <w:rsid w:val="00353FC6"/>
    <w:rsid w:val="00354A85"/>
    <w:rsid w:val="00355DCB"/>
    <w:rsid w:val="0036072F"/>
    <w:rsid w:val="00362CD5"/>
    <w:rsid w:val="003667A6"/>
    <w:rsid w:val="00366E07"/>
    <w:rsid w:val="00375818"/>
    <w:rsid w:val="00375FCD"/>
    <w:rsid w:val="003770E9"/>
    <w:rsid w:val="0037753C"/>
    <w:rsid w:val="00380175"/>
    <w:rsid w:val="00380BE6"/>
    <w:rsid w:val="00380BF5"/>
    <w:rsid w:val="00380BF7"/>
    <w:rsid w:val="00383000"/>
    <w:rsid w:val="00384034"/>
    <w:rsid w:val="003928E6"/>
    <w:rsid w:val="00394055"/>
    <w:rsid w:val="00396B80"/>
    <w:rsid w:val="00397F1F"/>
    <w:rsid w:val="003A2373"/>
    <w:rsid w:val="003A3D44"/>
    <w:rsid w:val="003A4A6C"/>
    <w:rsid w:val="003A7BC5"/>
    <w:rsid w:val="003A7EB4"/>
    <w:rsid w:val="003B06F0"/>
    <w:rsid w:val="003B0ABD"/>
    <w:rsid w:val="003B4543"/>
    <w:rsid w:val="003B4555"/>
    <w:rsid w:val="003B5FEB"/>
    <w:rsid w:val="003C1F92"/>
    <w:rsid w:val="003C2188"/>
    <w:rsid w:val="003C3821"/>
    <w:rsid w:val="003D0C71"/>
    <w:rsid w:val="003D1AAB"/>
    <w:rsid w:val="003D39A6"/>
    <w:rsid w:val="003E1803"/>
    <w:rsid w:val="003E30D5"/>
    <w:rsid w:val="003F286A"/>
    <w:rsid w:val="003F714A"/>
    <w:rsid w:val="003F7212"/>
    <w:rsid w:val="00405CA3"/>
    <w:rsid w:val="00411953"/>
    <w:rsid w:val="00415E84"/>
    <w:rsid w:val="00422B55"/>
    <w:rsid w:val="00427B0C"/>
    <w:rsid w:val="00431397"/>
    <w:rsid w:val="00432748"/>
    <w:rsid w:val="00433769"/>
    <w:rsid w:val="004344FE"/>
    <w:rsid w:val="00434777"/>
    <w:rsid w:val="00435DDD"/>
    <w:rsid w:val="00441678"/>
    <w:rsid w:val="004468E9"/>
    <w:rsid w:val="004469B4"/>
    <w:rsid w:val="00452F5D"/>
    <w:rsid w:val="0045711C"/>
    <w:rsid w:val="00457B54"/>
    <w:rsid w:val="0046427D"/>
    <w:rsid w:val="00464A12"/>
    <w:rsid w:val="00465FC8"/>
    <w:rsid w:val="00466814"/>
    <w:rsid w:val="00467600"/>
    <w:rsid w:val="00472B74"/>
    <w:rsid w:val="00472DC2"/>
    <w:rsid w:val="004824CE"/>
    <w:rsid w:val="00486B02"/>
    <w:rsid w:val="0048751E"/>
    <w:rsid w:val="00492F4C"/>
    <w:rsid w:val="00494D67"/>
    <w:rsid w:val="004A14A6"/>
    <w:rsid w:val="004A153C"/>
    <w:rsid w:val="004A4F84"/>
    <w:rsid w:val="004A518E"/>
    <w:rsid w:val="004A6428"/>
    <w:rsid w:val="004A7E29"/>
    <w:rsid w:val="004B4188"/>
    <w:rsid w:val="004B7BF4"/>
    <w:rsid w:val="004C021F"/>
    <w:rsid w:val="004C037D"/>
    <w:rsid w:val="004C0B08"/>
    <w:rsid w:val="004C0C32"/>
    <w:rsid w:val="004C2821"/>
    <w:rsid w:val="004C2E63"/>
    <w:rsid w:val="004C370F"/>
    <w:rsid w:val="004C45CC"/>
    <w:rsid w:val="004C7792"/>
    <w:rsid w:val="004D1D50"/>
    <w:rsid w:val="004D1F0C"/>
    <w:rsid w:val="004D2912"/>
    <w:rsid w:val="004E1E6F"/>
    <w:rsid w:val="004E38E4"/>
    <w:rsid w:val="004F172C"/>
    <w:rsid w:val="004F24BA"/>
    <w:rsid w:val="004F32E7"/>
    <w:rsid w:val="004F5369"/>
    <w:rsid w:val="005006B0"/>
    <w:rsid w:val="00501D3C"/>
    <w:rsid w:val="00507E29"/>
    <w:rsid w:val="005108AE"/>
    <w:rsid w:val="00513671"/>
    <w:rsid w:val="005145CF"/>
    <w:rsid w:val="00520CFC"/>
    <w:rsid w:val="00521EC5"/>
    <w:rsid w:val="0052209D"/>
    <w:rsid w:val="00522C53"/>
    <w:rsid w:val="00523223"/>
    <w:rsid w:val="00523A6A"/>
    <w:rsid w:val="00523DCB"/>
    <w:rsid w:val="00526348"/>
    <w:rsid w:val="005274AF"/>
    <w:rsid w:val="00527CB2"/>
    <w:rsid w:val="00533487"/>
    <w:rsid w:val="00534B27"/>
    <w:rsid w:val="005402CA"/>
    <w:rsid w:val="0054367C"/>
    <w:rsid w:val="00546E33"/>
    <w:rsid w:val="005513BF"/>
    <w:rsid w:val="00552D48"/>
    <w:rsid w:val="005538ED"/>
    <w:rsid w:val="0055748E"/>
    <w:rsid w:val="0056222B"/>
    <w:rsid w:val="00566046"/>
    <w:rsid w:val="0056782F"/>
    <w:rsid w:val="00567E0C"/>
    <w:rsid w:val="0057120B"/>
    <w:rsid w:val="00571451"/>
    <w:rsid w:val="00576302"/>
    <w:rsid w:val="005770DF"/>
    <w:rsid w:val="00581A47"/>
    <w:rsid w:val="00581AEC"/>
    <w:rsid w:val="00582AC2"/>
    <w:rsid w:val="005848B4"/>
    <w:rsid w:val="00586257"/>
    <w:rsid w:val="00591F43"/>
    <w:rsid w:val="005923C8"/>
    <w:rsid w:val="00593541"/>
    <w:rsid w:val="00596664"/>
    <w:rsid w:val="00596AB3"/>
    <w:rsid w:val="00596CE4"/>
    <w:rsid w:val="005A2797"/>
    <w:rsid w:val="005A34D8"/>
    <w:rsid w:val="005A4809"/>
    <w:rsid w:val="005A5F31"/>
    <w:rsid w:val="005B5156"/>
    <w:rsid w:val="005B7528"/>
    <w:rsid w:val="005C0D25"/>
    <w:rsid w:val="005C3D8E"/>
    <w:rsid w:val="005C3F28"/>
    <w:rsid w:val="005C56AE"/>
    <w:rsid w:val="005C7A02"/>
    <w:rsid w:val="005D1EEE"/>
    <w:rsid w:val="005D2055"/>
    <w:rsid w:val="005D2CA9"/>
    <w:rsid w:val="005D322C"/>
    <w:rsid w:val="005D58B5"/>
    <w:rsid w:val="005D7150"/>
    <w:rsid w:val="005D7D7E"/>
    <w:rsid w:val="005E63B0"/>
    <w:rsid w:val="005E6544"/>
    <w:rsid w:val="005E6AD6"/>
    <w:rsid w:val="005E6BC8"/>
    <w:rsid w:val="005F210A"/>
    <w:rsid w:val="005F38A2"/>
    <w:rsid w:val="0060229E"/>
    <w:rsid w:val="00605A9F"/>
    <w:rsid w:val="006062A0"/>
    <w:rsid w:val="00614362"/>
    <w:rsid w:val="00616D55"/>
    <w:rsid w:val="006205F5"/>
    <w:rsid w:val="00620D23"/>
    <w:rsid w:val="006219C9"/>
    <w:rsid w:val="00622472"/>
    <w:rsid w:val="00623358"/>
    <w:rsid w:val="00632BA9"/>
    <w:rsid w:val="00637F8A"/>
    <w:rsid w:val="0064090D"/>
    <w:rsid w:val="006425ED"/>
    <w:rsid w:val="00642E2C"/>
    <w:rsid w:val="00643551"/>
    <w:rsid w:val="0064486A"/>
    <w:rsid w:val="00651A3A"/>
    <w:rsid w:val="0065462F"/>
    <w:rsid w:val="00656402"/>
    <w:rsid w:val="0066079F"/>
    <w:rsid w:val="006607E9"/>
    <w:rsid w:val="00661428"/>
    <w:rsid w:val="00663D36"/>
    <w:rsid w:val="006644E5"/>
    <w:rsid w:val="00664DC0"/>
    <w:rsid w:val="00664F3B"/>
    <w:rsid w:val="006666AA"/>
    <w:rsid w:val="006700E9"/>
    <w:rsid w:val="006730E2"/>
    <w:rsid w:val="00673220"/>
    <w:rsid w:val="00680099"/>
    <w:rsid w:val="006820D9"/>
    <w:rsid w:val="0068444D"/>
    <w:rsid w:val="00690C65"/>
    <w:rsid w:val="00692694"/>
    <w:rsid w:val="00697FCE"/>
    <w:rsid w:val="006A34A7"/>
    <w:rsid w:val="006A35A9"/>
    <w:rsid w:val="006A4DC8"/>
    <w:rsid w:val="006A5112"/>
    <w:rsid w:val="006A57FA"/>
    <w:rsid w:val="006B2151"/>
    <w:rsid w:val="006B5144"/>
    <w:rsid w:val="006B61FC"/>
    <w:rsid w:val="006C0E2D"/>
    <w:rsid w:val="006C19DE"/>
    <w:rsid w:val="006C1BD9"/>
    <w:rsid w:val="006C1F97"/>
    <w:rsid w:val="006C287C"/>
    <w:rsid w:val="006C6E85"/>
    <w:rsid w:val="006C743A"/>
    <w:rsid w:val="006C77FE"/>
    <w:rsid w:val="006C7966"/>
    <w:rsid w:val="006D15AF"/>
    <w:rsid w:val="006D194A"/>
    <w:rsid w:val="006D4192"/>
    <w:rsid w:val="006D4713"/>
    <w:rsid w:val="006D4B02"/>
    <w:rsid w:val="006E1BF6"/>
    <w:rsid w:val="006E21E4"/>
    <w:rsid w:val="006E3ADF"/>
    <w:rsid w:val="006F1869"/>
    <w:rsid w:val="006F19A1"/>
    <w:rsid w:val="006F74B8"/>
    <w:rsid w:val="0070596D"/>
    <w:rsid w:val="00710664"/>
    <w:rsid w:val="00714667"/>
    <w:rsid w:val="007233FB"/>
    <w:rsid w:val="00723CC1"/>
    <w:rsid w:val="0072465E"/>
    <w:rsid w:val="00725C57"/>
    <w:rsid w:val="00726600"/>
    <w:rsid w:val="0073088A"/>
    <w:rsid w:val="007416CD"/>
    <w:rsid w:val="0074250F"/>
    <w:rsid w:val="007436D0"/>
    <w:rsid w:val="00744032"/>
    <w:rsid w:val="00744EA9"/>
    <w:rsid w:val="007519E3"/>
    <w:rsid w:val="007530A2"/>
    <w:rsid w:val="00753243"/>
    <w:rsid w:val="00753C61"/>
    <w:rsid w:val="00754456"/>
    <w:rsid w:val="00754FBE"/>
    <w:rsid w:val="00755802"/>
    <w:rsid w:val="007563A0"/>
    <w:rsid w:val="007575ED"/>
    <w:rsid w:val="007650D2"/>
    <w:rsid w:val="00767209"/>
    <w:rsid w:val="00767DE5"/>
    <w:rsid w:val="007732BC"/>
    <w:rsid w:val="00774FDA"/>
    <w:rsid w:val="0078314E"/>
    <w:rsid w:val="00787169"/>
    <w:rsid w:val="007924E6"/>
    <w:rsid w:val="007A3376"/>
    <w:rsid w:val="007A6FB4"/>
    <w:rsid w:val="007B26F4"/>
    <w:rsid w:val="007B2B6D"/>
    <w:rsid w:val="007B4101"/>
    <w:rsid w:val="007B5D83"/>
    <w:rsid w:val="007C0948"/>
    <w:rsid w:val="007C22B3"/>
    <w:rsid w:val="007C68E2"/>
    <w:rsid w:val="007C7BAD"/>
    <w:rsid w:val="007D077C"/>
    <w:rsid w:val="007D1D1F"/>
    <w:rsid w:val="007D3D36"/>
    <w:rsid w:val="007D42C7"/>
    <w:rsid w:val="007E2368"/>
    <w:rsid w:val="007E41AA"/>
    <w:rsid w:val="007E4E1E"/>
    <w:rsid w:val="007E533A"/>
    <w:rsid w:val="007E66AA"/>
    <w:rsid w:val="007E6D09"/>
    <w:rsid w:val="007E792B"/>
    <w:rsid w:val="007E7C91"/>
    <w:rsid w:val="007F00F6"/>
    <w:rsid w:val="007F2BFE"/>
    <w:rsid w:val="007F3898"/>
    <w:rsid w:val="007F6421"/>
    <w:rsid w:val="007F7B12"/>
    <w:rsid w:val="00800C37"/>
    <w:rsid w:val="00802523"/>
    <w:rsid w:val="008049FD"/>
    <w:rsid w:val="00806156"/>
    <w:rsid w:val="008215FE"/>
    <w:rsid w:val="00822CB1"/>
    <w:rsid w:val="00823206"/>
    <w:rsid w:val="008237C6"/>
    <w:rsid w:val="00827731"/>
    <w:rsid w:val="00832362"/>
    <w:rsid w:val="008337FC"/>
    <w:rsid w:val="0084323F"/>
    <w:rsid w:val="00843651"/>
    <w:rsid w:val="00843E83"/>
    <w:rsid w:val="00845BE5"/>
    <w:rsid w:val="00850C71"/>
    <w:rsid w:val="00852CB1"/>
    <w:rsid w:val="00854D68"/>
    <w:rsid w:val="00855652"/>
    <w:rsid w:val="00863D0C"/>
    <w:rsid w:val="00864F4C"/>
    <w:rsid w:val="00866A77"/>
    <w:rsid w:val="00867603"/>
    <w:rsid w:val="00870950"/>
    <w:rsid w:val="00872703"/>
    <w:rsid w:val="00880E9B"/>
    <w:rsid w:val="008825F5"/>
    <w:rsid w:val="00884050"/>
    <w:rsid w:val="008878CE"/>
    <w:rsid w:val="00894142"/>
    <w:rsid w:val="00895A57"/>
    <w:rsid w:val="008A19F0"/>
    <w:rsid w:val="008A376C"/>
    <w:rsid w:val="008A4E66"/>
    <w:rsid w:val="008A6047"/>
    <w:rsid w:val="008B23E5"/>
    <w:rsid w:val="008B26B0"/>
    <w:rsid w:val="008B32F1"/>
    <w:rsid w:val="008B6CCD"/>
    <w:rsid w:val="008C090A"/>
    <w:rsid w:val="008C0ED1"/>
    <w:rsid w:val="008C19FA"/>
    <w:rsid w:val="008C28C0"/>
    <w:rsid w:val="008C2CB8"/>
    <w:rsid w:val="008C37BE"/>
    <w:rsid w:val="008C72E8"/>
    <w:rsid w:val="008D0D80"/>
    <w:rsid w:val="008D3837"/>
    <w:rsid w:val="008D460F"/>
    <w:rsid w:val="008D6BE2"/>
    <w:rsid w:val="008D6C8C"/>
    <w:rsid w:val="008E3C8E"/>
    <w:rsid w:val="008F4734"/>
    <w:rsid w:val="008F5ACC"/>
    <w:rsid w:val="00901711"/>
    <w:rsid w:val="0090552D"/>
    <w:rsid w:val="00913DFB"/>
    <w:rsid w:val="00915052"/>
    <w:rsid w:val="00916EA7"/>
    <w:rsid w:val="00917B1F"/>
    <w:rsid w:val="00921B61"/>
    <w:rsid w:val="00922ED9"/>
    <w:rsid w:val="00925468"/>
    <w:rsid w:val="0092792C"/>
    <w:rsid w:val="009313E8"/>
    <w:rsid w:val="009335FF"/>
    <w:rsid w:val="0093677A"/>
    <w:rsid w:val="00936C11"/>
    <w:rsid w:val="00937B09"/>
    <w:rsid w:val="00940580"/>
    <w:rsid w:val="009433C6"/>
    <w:rsid w:val="00946624"/>
    <w:rsid w:val="00952C12"/>
    <w:rsid w:val="00955262"/>
    <w:rsid w:val="00961B30"/>
    <w:rsid w:val="009650A3"/>
    <w:rsid w:val="009672EA"/>
    <w:rsid w:val="009677DF"/>
    <w:rsid w:val="0097201E"/>
    <w:rsid w:val="00972741"/>
    <w:rsid w:val="009744E1"/>
    <w:rsid w:val="00974887"/>
    <w:rsid w:val="00974A99"/>
    <w:rsid w:val="00986921"/>
    <w:rsid w:val="00986D21"/>
    <w:rsid w:val="00994BEE"/>
    <w:rsid w:val="00995428"/>
    <w:rsid w:val="00996215"/>
    <w:rsid w:val="009A1F89"/>
    <w:rsid w:val="009A2A00"/>
    <w:rsid w:val="009A4F2E"/>
    <w:rsid w:val="009B67A2"/>
    <w:rsid w:val="009C4AC7"/>
    <w:rsid w:val="009D243E"/>
    <w:rsid w:val="009D3EE2"/>
    <w:rsid w:val="009D5E0F"/>
    <w:rsid w:val="009D6CE5"/>
    <w:rsid w:val="009D6FAA"/>
    <w:rsid w:val="009D7E07"/>
    <w:rsid w:val="009E0C97"/>
    <w:rsid w:val="009E47F0"/>
    <w:rsid w:val="009E4B5F"/>
    <w:rsid w:val="009E5457"/>
    <w:rsid w:val="009F4FF0"/>
    <w:rsid w:val="00A01983"/>
    <w:rsid w:val="00A020F3"/>
    <w:rsid w:val="00A02D30"/>
    <w:rsid w:val="00A02E86"/>
    <w:rsid w:val="00A038D6"/>
    <w:rsid w:val="00A0436D"/>
    <w:rsid w:val="00A062ED"/>
    <w:rsid w:val="00A06F92"/>
    <w:rsid w:val="00A07E73"/>
    <w:rsid w:val="00A152FA"/>
    <w:rsid w:val="00A249FC"/>
    <w:rsid w:val="00A30579"/>
    <w:rsid w:val="00A3262F"/>
    <w:rsid w:val="00A33ECB"/>
    <w:rsid w:val="00A35A5F"/>
    <w:rsid w:val="00A360C0"/>
    <w:rsid w:val="00A40757"/>
    <w:rsid w:val="00A42BF0"/>
    <w:rsid w:val="00A47D06"/>
    <w:rsid w:val="00A50B5F"/>
    <w:rsid w:val="00A51823"/>
    <w:rsid w:val="00A53185"/>
    <w:rsid w:val="00A54E3F"/>
    <w:rsid w:val="00A569CD"/>
    <w:rsid w:val="00A56AA3"/>
    <w:rsid w:val="00A56B19"/>
    <w:rsid w:val="00A56C5D"/>
    <w:rsid w:val="00A661F0"/>
    <w:rsid w:val="00A67EA8"/>
    <w:rsid w:val="00A70EB5"/>
    <w:rsid w:val="00A7321D"/>
    <w:rsid w:val="00A74AF4"/>
    <w:rsid w:val="00A75590"/>
    <w:rsid w:val="00A8008D"/>
    <w:rsid w:val="00A81725"/>
    <w:rsid w:val="00A90FF7"/>
    <w:rsid w:val="00A92C5B"/>
    <w:rsid w:val="00A93416"/>
    <w:rsid w:val="00A95BA1"/>
    <w:rsid w:val="00AA05B1"/>
    <w:rsid w:val="00AA4274"/>
    <w:rsid w:val="00AA60FB"/>
    <w:rsid w:val="00AA66D8"/>
    <w:rsid w:val="00AA7B7D"/>
    <w:rsid w:val="00AB2BC7"/>
    <w:rsid w:val="00AB5EF6"/>
    <w:rsid w:val="00AB70A2"/>
    <w:rsid w:val="00AC2014"/>
    <w:rsid w:val="00AC7DE5"/>
    <w:rsid w:val="00AD5214"/>
    <w:rsid w:val="00AD596C"/>
    <w:rsid w:val="00AD7722"/>
    <w:rsid w:val="00AE4A23"/>
    <w:rsid w:val="00AF114A"/>
    <w:rsid w:val="00AF3E60"/>
    <w:rsid w:val="00AF4225"/>
    <w:rsid w:val="00AF4752"/>
    <w:rsid w:val="00AF6F75"/>
    <w:rsid w:val="00AF796D"/>
    <w:rsid w:val="00B04BAB"/>
    <w:rsid w:val="00B063E5"/>
    <w:rsid w:val="00B12AA1"/>
    <w:rsid w:val="00B12DCB"/>
    <w:rsid w:val="00B253FB"/>
    <w:rsid w:val="00B270DC"/>
    <w:rsid w:val="00B27678"/>
    <w:rsid w:val="00B32FEF"/>
    <w:rsid w:val="00B44EBC"/>
    <w:rsid w:val="00B45C7C"/>
    <w:rsid w:val="00B469DC"/>
    <w:rsid w:val="00B529E6"/>
    <w:rsid w:val="00B532A5"/>
    <w:rsid w:val="00B55E12"/>
    <w:rsid w:val="00B57AC5"/>
    <w:rsid w:val="00B62DCD"/>
    <w:rsid w:val="00B6574C"/>
    <w:rsid w:val="00B675F3"/>
    <w:rsid w:val="00B679F7"/>
    <w:rsid w:val="00B70207"/>
    <w:rsid w:val="00B770A9"/>
    <w:rsid w:val="00B77223"/>
    <w:rsid w:val="00B776D6"/>
    <w:rsid w:val="00B8276B"/>
    <w:rsid w:val="00B84958"/>
    <w:rsid w:val="00B84F4B"/>
    <w:rsid w:val="00B908A8"/>
    <w:rsid w:val="00B9184D"/>
    <w:rsid w:val="00B9496D"/>
    <w:rsid w:val="00B9674B"/>
    <w:rsid w:val="00BA030B"/>
    <w:rsid w:val="00BA2325"/>
    <w:rsid w:val="00BA6443"/>
    <w:rsid w:val="00BB1EAE"/>
    <w:rsid w:val="00BB7602"/>
    <w:rsid w:val="00BC1E5C"/>
    <w:rsid w:val="00BC5880"/>
    <w:rsid w:val="00BD0DA1"/>
    <w:rsid w:val="00BD4BC4"/>
    <w:rsid w:val="00BE351F"/>
    <w:rsid w:val="00BE58E0"/>
    <w:rsid w:val="00BE6CA8"/>
    <w:rsid w:val="00BF5CD0"/>
    <w:rsid w:val="00BF7968"/>
    <w:rsid w:val="00C04155"/>
    <w:rsid w:val="00C04277"/>
    <w:rsid w:val="00C06789"/>
    <w:rsid w:val="00C06B3B"/>
    <w:rsid w:val="00C073E0"/>
    <w:rsid w:val="00C12449"/>
    <w:rsid w:val="00C14DBF"/>
    <w:rsid w:val="00C17BD4"/>
    <w:rsid w:val="00C21475"/>
    <w:rsid w:val="00C225BC"/>
    <w:rsid w:val="00C255B4"/>
    <w:rsid w:val="00C26EED"/>
    <w:rsid w:val="00C3048C"/>
    <w:rsid w:val="00C322FE"/>
    <w:rsid w:val="00C32BB4"/>
    <w:rsid w:val="00C3411F"/>
    <w:rsid w:val="00C41FAB"/>
    <w:rsid w:val="00C43477"/>
    <w:rsid w:val="00C46D24"/>
    <w:rsid w:val="00C517A2"/>
    <w:rsid w:val="00C5191F"/>
    <w:rsid w:val="00C538BE"/>
    <w:rsid w:val="00C54306"/>
    <w:rsid w:val="00C54577"/>
    <w:rsid w:val="00C55547"/>
    <w:rsid w:val="00C623D0"/>
    <w:rsid w:val="00C65174"/>
    <w:rsid w:val="00C653D3"/>
    <w:rsid w:val="00C7259D"/>
    <w:rsid w:val="00C73EDC"/>
    <w:rsid w:val="00C74474"/>
    <w:rsid w:val="00C746A6"/>
    <w:rsid w:val="00C77C4A"/>
    <w:rsid w:val="00C8312D"/>
    <w:rsid w:val="00C834A7"/>
    <w:rsid w:val="00C86606"/>
    <w:rsid w:val="00C86D89"/>
    <w:rsid w:val="00C96FE1"/>
    <w:rsid w:val="00C96FF1"/>
    <w:rsid w:val="00CA17CC"/>
    <w:rsid w:val="00CA235F"/>
    <w:rsid w:val="00CA3C11"/>
    <w:rsid w:val="00CA3E7A"/>
    <w:rsid w:val="00CA7BF7"/>
    <w:rsid w:val="00CB11CF"/>
    <w:rsid w:val="00CB16D8"/>
    <w:rsid w:val="00CB1D1A"/>
    <w:rsid w:val="00CC473A"/>
    <w:rsid w:val="00CC75B9"/>
    <w:rsid w:val="00CD448D"/>
    <w:rsid w:val="00CD48D8"/>
    <w:rsid w:val="00CD4A7E"/>
    <w:rsid w:val="00CD55E0"/>
    <w:rsid w:val="00CD5EB1"/>
    <w:rsid w:val="00CD6D7F"/>
    <w:rsid w:val="00CE1D9E"/>
    <w:rsid w:val="00CE27FD"/>
    <w:rsid w:val="00CE443E"/>
    <w:rsid w:val="00CE6940"/>
    <w:rsid w:val="00CF15CD"/>
    <w:rsid w:val="00CF61D1"/>
    <w:rsid w:val="00D018CD"/>
    <w:rsid w:val="00D02E07"/>
    <w:rsid w:val="00D03A2A"/>
    <w:rsid w:val="00D03B7E"/>
    <w:rsid w:val="00D06C5D"/>
    <w:rsid w:val="00D076A9"/>
    <w:rsid w:val="00D10F20"/>
    <w:rsid w:val="00D119CA"/>
    <w:rsid w:val="00D12ECF"/>
    <w:rsid w:val="00D136CC"/>
    <w:rsid w:val="00D13ED2"/>
    <w:rsid w:val="00D15598"/>
    <w:rsid w:val="00D15764"/>
    <w:rsid w:val="00D23746"/>
    <w:rsid w:val="00D2723A"/>
    <w:rsid w:val="00D30F7E"/>
    <w:rsid w:val="00D31BFA"/>
    <w:rsid w:val="00D34561"/>
    <w:rsid w:val="00D36DBB"/>
    <w:rsid w:val="00D44855"/>
    <w:rsid w:val="00D4485A"/>
    <w:rsid w:val="00D52216"/>
    <w:rsid w:val="00D542D0"/>
    <w:rsid w:val="00D54679"/>
    <w:rsid w:val="00D55412"/>
    <w:rsid w:val="00D60E61"/>
    <w:rsid w:val="00D60ECE"/>
    <w:rsid w:val="00D618B5"/>
    <w:rsid w:val="00D61EFD"/>
    <w:rsid w:val="00D61F11"/>
    <w:rsid w:val="00D66914"/>
    <w:rsid w:val="00D711D5"/>
    <w:rsid w:val="00D72D44"/>
    <w:rsid w:val="00D75C9F"/>
    <w:rsid w:val="00D7787D"/>
    <w:rsid w:val="00D82764"/>
    <w:rsid w:val="00D82C1D"/>
    <w:rsid w:val="00D83FD4"/>
    <w:rsid w:val="00D85FD5"/>
    <w:rsid w:val="00D91302"/>
    <w:rsid w:val="00D94A1A"/>
    <w:rsid w:val="00D9540D"/>
    <w:rsid w:val="00DA4293"/>
    <w:rsid w:val="00DB2BF7"/>
    <w:rsid w:val="00DC25BF"/>
    <w:rsid w:val="00DC437D"/>
    <w:rsid w:val="00DC583D"/>
    <w:rsid w:val="00DD13F1"/>
    <w:rsid w:val="00DD2334"/>
    <w:rsid w:val="00DD5D8D"/>
    <w:rsid w:val="00DD6A66"/>
    <w:rsid w:val="00DD7ABD"/>
    <w:rsid w:val="00DE51C7"/>
    <w:rsid w:val="00DE5EE4"/>
    <w:rsid w:val="00DF2C3C"/>
    <w:rsid w:val="00DF44BF"/>
    <w:rsid w:val="00DF6757"/>
    <w:rsid w:val="00DF7CA7"/>
    <w:rsid w:val="00E1179A"/>
    <w:rsid w:val="00E14F08"/>
    <w:rsid w:val="00E152C7"/>
    <w:rsid w:val="00E230B3"/>
    <w:rsid w:val="00E26902"/>
    <w:rsid w:val="00E30D74"/>
    <w:rsid w:val="00E3463F"/>
    <w:rsid w:val="00E34DA5"/>
    <w:rsid w:val="00E40A11"/>
    <w:rsid w:val="00E53E19"/>
    <w:rsid w:val="00E54748"/>
    <w:rsid w:val="00E55F1D"/>
    <w:rsid w:val="00E56607"/>
    <w:rsid w:val="00E56F4F"/>
    <w:rsid w:val="00E576C5"/>
    <w:rsid w:val="00E62E67"/>
    <w:rsid w:val="00E64C38"/>
    <w:rsid w:val="00E64EF6"/>
    <w:rsid w:val="00E65009"/>
    <w:rsid w:val="00E66DB1"/>
    <w:rsid w:val="00E67BA5"/>
    <w:rsid w:val="00E67C45"/>
    <w:rsid w:val="00E71160"/>
    <w:rsid w:val="00E71231"/>
    <w:rsid w:val="00E74055"/>
    <w:rsid w:val="00E751CD"/>
    <w:rsid w:val="00E75A1E"/>
    <w:rsid w:val="00E76B0E"/>
    <w:rsid w:val="00E77928"/>
    <w:rsid w:val="00E80932"/>
    <w:rsid w:val="00E81226"/>
    <w:rsid w:val="00E8479C"/>
    <w:rsid w:val="00E857C1"/>
    <w:rsid w:val="00E857E1"/>
    <w:rsid w:val="00E86845"/>
    <w:rsid w:val="00E9162E"/>
    <w:rsid w:val="00EB1DCD"/>
    <w:rsid w:val="00EB3C72"/>
    <w:rsid w:val="00EB4766"/>
    <w:rsid w:val="00EB6A83"/>
    <w:rsid w:val="00EC3436"/>
    <w:rsid w:val="00EC4AA8"/>
    <w:rsid w:val="00EC4E0E"/>
    <w:rsid w:val="00EC6347"/>
    <w:rsid w:val="00ED1086"/>
    <w:rsid w:val="00ED6C80"/>
    <w:rsid w:val="00ED6F6D"/>
    <w:rsid w:val="00EE01A5"/>
    <w:rsid w:val="00EE357E"/>
    <w:rsid w:val="00EE35B0"/>
    <w:rsid w:val="00EE5641"/>
    <w:rsid w:val="00EE58AA"/>
    <w:rsid w:val="00EF1FAD"/>
    <w:rsid w:val="00EF29F2"/>
    <w:rsid w:val="00EF69D0"/>
    <w:rsid w:val="00EF7AEB"/>
    <w:rsid w:val="00F00905"/>
    <w:rsid w:val="00F03696"/>
    <w:rsid w:val="00F07187"/>
    <w:rsid w:val="00F076EA"/>
    <w:rsid w:val="00F0773A"/>
    <w:rsid w:val="00F1123E"/>
    <w:rsid w:val="00F13362"/>
    <w:rsid w:val="00F15721"/>
    <w:rsid w:val="00F2032B"/>
    <w:rsid w:val="00F21844"/>
    <w:rsid w:val="00F21B0C"/>
    <w:rsid w:val="00F23AFF"/>
    <w:rsid w:val="00F25E49"/>
    <w:rsid w:val="00F2704A"/>
    <w:rsid w:val="00F27CBD"/>
    <w:rsid w:val="00F30710"/>
    <w:rsid w:val="00F3208D"/>
    <w:rsid w:val="00F330F0"/>
    <w:rsid w:val="00F35E96"/>
    <w:rsid w:val="00F40C18"/>
    <w:rsid w:val="00F46921"/>
    <w:rsid w:val="00F46BD0"/>
    <w:rsid w:val="00F470D4"/>
    <w:rsid w:val="00F47155"/>
    <w:rsid w:val="00F51C77"/>
    <w:rsid w:val="00F521CF"/>
    <w:rsid w:val="00F531BE"/>
    <w:rsid w:val="00F5348C"/>
    <w:rsid w:val="00F53F73"/>
    <w:rsid w:val="00F548F9"/>
    <w:rsid w:val="00F548FD"/>
    <w:rsid w:val="00F604BB"/>
    <w:rsid w:val="00F65E98"/>
    <w:rsid w:val="00F660E0"/>
    <w:rsid w:val="00F671E7"/>
    <w:rsid w:val="00F674EE"/>
    <w:rsid w:val="00F74B21"/>
    <w:rsid w:val="00F74D86"/>
    <w:rsid w:val="00F835C2"/>
    <w:rsid w:val="00F877BB"/>
    <w:rsid w:val="00F94CB1"/>
    <w:rsid w:val="00F96EBF"/>
    <w:rsid w:val="00FA03E0"/>
    <w:rsid w:val="00FA1EBF"/>
    <w:rsid w:val="00FA7DEF"/>
    <w:rsid w:val="00FB4988"/>
    <w:rsid w:val="00FB62A5"/>
    <w:rsid w:val="00FB6E95"/>
    <w:rsid w:val="00FB737E"/>
    <w:rsid w:val="00FC27F2"/>
    <w:rsid w:val="00FC3BAF"/>
    <w:rsid w:val="00FC68D6"/>
    <w:rsid w:val="00FD05B5"/>
    <w:rsid w:val="00FD3959"/>
    <w:rsid w:val="00FD59CE"/>
    <w:rsid w:val="00FD5A6F"/>
    <w:rsid w:val="00FE6C51"/>
    <w:rsid w:val="00FE7145"/>
    <w:rsid w:val="00FF1FB5"/>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80068"/>
  <w15:docId w15:val="{79537CDF-A609-453B-B4C8-67139F8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5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AF"/>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
    <w:qFormat/>
    <w:rsid w:val="007924E6"/>
    <w:pPr>
      <w:keepNext/>
      <w:numPr>
        <w:numId w:val="1"/>
      </w:numPr>
      <w:spacing w:before="300" w:after="240"/>
      <w:jc w:val="both"/>
      <w:outlineLvl w:val="0"/>
    </w:pPr>
    <w:rPr>
      <w:b/>
      <w:bCs/>
      <w:sz w:val="28"/>
    </w:rPr>
  </w:style>
  <w:style w:type="paragraph" w:styleId="Heading2">
    <w:name w:val="heading 2"/>
    <w:basedOn w:val="Normal"/>
    <w:next w:val="BodyText"/>
    <w:link w:val="Heading2Char"/>
    <w:uiPriority w:val="9"/>
    <w:qFormat/>
    <w:rsid w:val="007924E6"/>
    <w:pPr>
      <w:keepNext/>
      <w:numPr>
        <w:ilvl w:val="1"/>
        <w:numId w:val="1"/>
      </w:numPr>
      <w:spacing w:after="240"/>
      <w:jc w:val="both"/>
      <w:outlineLvl w:val="1"/>
    </w:pPr>
    <w:rPr>
      <w:b/>
      <w:bCs/>
      <w:iCs/>
    </w:rPr>
  </w:style>
  <w:style w:type="paragraph" w:styleId="Heading3">
    <w:name w:val="heading 3"/>
    <w:basedOn w:val="Normal"/>
    <w:next w:val="BodyText"/>
    <w:link w:val="Heading3Char"/>
    <w:uiPriority w:val="9"/>
    <w:qFormat/>
    <w:rsid w:val="007924E6"/>
    <w:pPr>
      <w:keepNext/>
      <w:numPr>
        <w:ilvl w:val="2"/>
        <w:numId w:val="1"/>
      </w:numPr>
      <w:spacing w:after="240"/>
      <w:jc w:val="both"/>
      <w:outlineLvl w:val="2"/>
    </w:pPr>
    <w:rPr>
      <w:b/>
      <w:bCs/>
      <w:szCs w:val="26"/>
    </w:rPr>
  </w:style>
  <w:style w:type="paragraph" w:styleId="Heading4">
    <w:name w:val="heading 4"/>
    <w:basedOn w:val="Normal"/>
    <w:next w:val="BodyText"/>
    <w:link w:val="Heading4Char"/>
    <w:uiPriority w:val="9"/>
    <w:qFormat/>
    <w:rsid w:val="007924E6"/>
    <w:pPr>
      <w:keepNext/>
      <w:numPr>
        <w:ilvl w:val="3"/>
        <w:numId w:val="1"/>
      </w:numPr>
      <w:spacing w:after="240"/>
      <w:jc w:val="both"/>
      <w:outlineLvl w:val="3"/>
    </w:pPr>
    <w:rPr>
      <w:bCs/>
      <w:i/>
      <w:szCs w:val="28"/>
    </w:rPr>
  </w:style>
  <w:style w:type="paragraph" w:styleId="Heading5">
    <w:name w:val="heading 5"/>
    <w:basedOn w:val="Normal"/>
    <w:next w:val="BodyText"/>
    <w:link w:val="Heading5Char"/>
    <w:qFormat/>
    <w:rsid w:val="007924E6"/>
    <w:pPr>
      <w:numPr>
        <w:ilvl w:val="4"/>
        <w:numId w:val="1"/>
      </w:numPr>
      <w:spacing w:after="240"/>
      <w:outlineLvl w:val="4"/>
    </w:pPr>
    <w:rPr>
      <w:bCs/>
      <w:iCs/>
      <w:szCs w:val="26"/>
    </w:rPr>
  </w:style>
  <w:style w:type="paragraph" w:styleId="Heading6">
    <w:name w:val="heading 6"/>
    <w:basedOn w:val="Normal"/>
    <w:next w:val="BodyText"/>
    <w:link w:val="Heading6Char"/>
    <w:qFormat/>
    <w:rsid w:val="007924E6"/>
    <w:pPr>
      <w:numPr>
        <w:ilvl w:val="5"/>
        <w:numId w:val="1"/>
      </w:numPr>
      <w:spacing w:after="240"/>
      <w:outlineLvl w:val="5"/>
    </w:pPr>
    <w:rPr>
      <w:bCs/>
      <w:szCs w:val="20"/>
    </w:rPr>
  </w:style>
  <w:style w:type="paragraph" w:styleId="Heading7">
    <w:name w:val="heading 7"/>
    <w:basedOn w:val="Normal"/>
    <w:next w:val="BodyText"/>
    <w:link w:val="Heading7Char"/>
    <w:qFormat/>
    <w:rsid w:val="007924E6"/>
    <w:pPr>
      <w:numPr>
        <w:ilvl w:val="6"/>
        <w:numId w:val="1"/>
      </w:numPr>
      <w:spacing w:after="240"/>
      <w:outlineLvl w:val="6"/>
    </w:pPr>
  </w:style>
  <w:style w:type="paragraph" w:styleId="Heading8">
    <w:name w:val="heading 8"/>
    <w:basedOn w:val="Normal"/>
    <w:next w:val="BodyText"/>
    <w:link w:val="Heading8Char"/>
    <w:qFormat/>
    <w:rsid w:val="007924E6"/>
    <w:pPr>
      <w:numPr>
        <w:ilvl w:val="7"/>
        <w:numId w:val="1"/>
      </w:numPr>
      <w:spacing w:after="240"/>
      <w:outlineLvl w:val="7"/>
    </w:pPr>
    <w:rPr>
      <w:iCs/>
    </w:rPr>
  </w:style>
  <w:style w:type="paragraph" w:styleId="Heading9">
    <w:name w:val="heading 9"/>
    <w:basedOn w:val="Normal"/>
    <w:next w:val="BodyText"/>
    <w:link w:val="Heading9Char"/>
    <w:qFormat/>
    <w:rsid w:val="007924E6"/>
    <w:pPr>
      <w:numPr>
        <w:ilvl w:val="8"/>
        <w:numId w:val="1"/>
      </w:numPr>
      <w:spacing w:after="2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58"/>
    <w:unhideWhenUsed/>
    <w:qFormat/>
    <w:rsid w:val="007924E6"/>
    <w:pPr>
      <w:ind w:left="720"/>
      <w:contextualSpacing/>
    </w:pPr>
  </w:style>
  <w:style w:type="character" w:customStyle="1" w:styleId="Heading1Char">
    <w:name w:val="Heading 1 Char"/>
    <w:basedOn w:val="DefaultParagraphFont"/>
    <w:link w:val="Heading1"/>
    <w:uiPriority w:val="9"/>
    <w:rsid w:val="007924E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rsid w:val="007924E6"/>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uiPriority w:val="9"/>
    <w:rsid w:val="007924E6"/>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7924E6"/>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rsid w:val="007924E6"/>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sid w:val="007924E6"/>
    <w:rPr>
      <w:rFonts w:ascii="Times New Roman" w:eastAsia="Times New Roman" w:hAnsi="Times New Roman" w:cs="Times New Roman"/>
      <w:bCs/>
      <w:sz w:val="24"/>
      <w:szCs w:val="20"/>
    </w:rPr>
  </w:style>
  <w:style w:type="character" w:customStyle="1" w:styleId="Heading7Char">
    <w:name w:val="Heading 7 Char"/>
    <w:basedOn w:val="DefaultParagraphFont"/>
    <w:link w:val="Heading7"/>
    <w:rsid w:val="007924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924E6"/>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7924E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7924E6"/>
    <w:pPr>
      <w:spacing w:after="120"/>
    </w:pPr>
  </w:style>
  <w:style w:type="character" w:customStyle="1" w:styleId="BodyTextChar">
    <w:name w:val="Body Text Char"/>
    <w:basedOn w:val="DefaultParagraphFont"/>
    <w:link w:val="BodyText"/>
    <w:uiPriority w:val="99"/>
    <w:rsid w:val="00792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4E6"/>
    <w:pPr>
      <w:tabs>
        <w:tab w:val="center" w:pos="4680"/>
        <w:tab w:val="right" w:pos="9360"/>
      </w:tabs>
    </w:pPr>
    <w:rPr>
      <w:rFonts w:ascii="Calibri" w:eastAsia="MS Mincho" w:hAnsi="Calibri"/>
      <w:sz w:val="22"/>
      <w:szCs w:val="22"/>
    </w:rPr>
  </w:style>
  <w:style w:type="character" w:customStyle="1" w:styleId="FooterChar">
    <w:name w:val="Footer Char"/>
    <w:basedOn w:val="DefaultParagraphFont"/>
    <w:link w:val="Footer"/>
    <w:uiPriority w:val="99"/>
    <w:rsid w:val="007924E6"/>
    <w:rPr>
      <w:rFonts w:ascii="Calibri" w:eastAsia="MS Mincho" w:hAnsi="Calibri" w:cs="Times New Roman"/>
    </w:rPr>
  </w:style>
  <w:style w:type="paragraph" w:customStyle="1" w:styleId="EDFLetterText">
    <w:name w:val="EDF_LetterText"/>
    <w:basedOn w:val="Normal"/>
    <w:qFormat/>
    <w:rsid w:val="007924E6"/>
    <w:pPr>
      <w:spacing w:line="276" w:lineRule="auto"/>
    </w:pPr>
    <w:rPr>
      <w:rFonts w:ascii="Georgia" w:eastAsia="Cambria" w:hAnsi="Georgia"/>
      <w:sz w:val="22"/>
    </w:rPr>
  </w:style>
  <w:style w:type="character" w:styleId="CommentReference">
    <w:name w:val="annotation reference"/>
    <w:uiPriority w:val="99"/>
    <w:unhideWhenUsed/>
    <w:rsid w:val="007924E6"/>
    <w:rPr>
      <w:sz w:val="16"/>
      <w:szCs w:val="16"/>
    </w:rPr>
  </w:style>
  <w:style w:type="paragraph" w:styleId="CommentText">
    <w:name w:val="annotation text"/>
    <w:basedOn w:val="Normal"/>
    <w:link w:val="CommentTextChar"/>
    <w:uiPriority w:val="99"/>
    <w:unhideWhenUsed/>
    <w:rsid w:val="007924E6"/>
    <w:pPr>
      <w:widowControl w:val="0"/>
      <w:autoSpaceDE w:val="0"/>
      <w:autoSpaceDN w:val="0"/>
      <w:adjustRightInd w:val="0"/>
    </w:pPr>
    <w:rPr>
      <w:rFonts w:ascii="Courier New" w:hAnsi="Courier New"/>
      <w:sz w:val="20"/>
      <w:szCs w:val="20"/>
    </w:rPr>
  </w:style>
  <w:style w:type="character" w:customStyle="1" w:styleId="CommentTextChar">
    <w:name w:val="Comment Text Char"/>
    <w:basedOn w:val="DefaultParagraphFont"/>
    <w:link w:val="CommentText"/>
    <w:uiPriority w:val="99"/>
    <w:rsid w:val="007924E6"/>
    <w:rPr>
      <w:rFonts w:ascii="Courier New" w:eastAsia="Times New Roman" w:hAnsi="Courier New" w:cs="Times New Roman"/>
      <w:sz w:val="20"/>
      <w:szCs w:val="20"/>
    </w:rPr>
  </w:style>
  <w:style w:type="paragraph" w:customStyle="1" w:styleId="Default">
    <w:name w:val="Default"/>
    <w:rsid w:val="007924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
    <w:name w:val="Bullet"/>
    <w:basedOn w:val="Normal"/>
    <w:link w:val="BulletChar"/>
    <w:qFormat/>
    <w:rsid w:val="007924E6"/>
    <w:pPr>
      <w:numPr>
        <w:numId w:val="2"/>
      </w:numPr>
      <w:autoSpaceDE w:val="0"/>
      <w:autoSpaceDN w:val="0"/>
      <w:adjustRightInd w:val="0"/>
      <w:spacing w:after="120"/>
      <w:contextualSpacing/>
    </w:pPr>
    <w:rPr>
      <w:rFonts w:ascii="Palatino Linotype" w:hAnsi="Palatino Linotype"/>
      <w:sz w:val="20"/>
    </w:rPr>
  </w:style>
  <w:style w:type="character" w:customStyle="1" w:styleId="BulletChar">
    <w:name w:val="Bullet Char"/>
    <w:link w:val="Bullet"/>
    <w:locked/>
    <w:rsid w:val="007924E6"/>
    <w:rPr>
      <w:rFonts w:ascii="Palatino Linotype" w:eastAsia="Times New Roman" w:hAnsi="Palatino Linotype" w:cs="Times New Roman"/>
      <w:sz w:val="20"/>
      <w:szCs w:val="24"/>
    </w:rPr>
  </w:style>
  <w:style w:type="paragraph" w:styleId="BalloonText">
    <w:name w:val="Balloon Text"/>
    <w:basedOn w:val="Normal"/>
    <w:link w:val="BalloonTextChar"/>
    <w:uiPriority w:val="99"/>
    <w:semiHidden/>
    <w:unhideWhenUsed/>
    <w:rsid w:val="007924E6"/>
    <w:rPr>
      <w:rFonts w:ascii="Tahoma" w:hAnsi="Tahoma" w:cs="Tahoma"/>
      <w:sz w:val="16"/>
      <w:szCs w:val="16"/>
    </w:rPr>
  </w:style>
  <w:style w:type="character" w:customStyle="1" w:styleId="BalloonTextChar">
    <w:name w:val="Balloon Text Char"/>
    <w:basedOn w:val="DefaultParagraphFont"/>
    <w:link w:val="BalloonText"/>
    <w:uiPriority w:val="99"/>
    <w:semiHidden/>
    <w:rsid w:val="007924E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56B19"/>
    <w:pPr>
      <w:widowControl/>
      <w:autoSpaceDE/>
      <w:autoSpaceDN/>
      <w:adjustRightInd/>
    </w:pPr>
    <w:rPr>
      <w:rFonts w:ascii="Times New Roman" w:hAnsi="Times New Roman"/>
      <w:b/>
      <w:bCs/>
    </w:rPr>
  </w:style>
  <w:style w:type="character" w:customStyle="1" w:styleId="CommentSubjectChar">
    <w:name w:val="Comment Subject Char"/>
    <w:basedOn w:val="CommentTextChar"/>
    <w:link w:val="CommentSubject"/>
    <w:uiPriority w:val="99"/>
    <w:semiHidden/>
    <w:rsid w:val="00A56B19"/>
    <w:rPr>
      <w:rFonts w:ascii="Times New Roman" w:eastAsia="Times New Roman" w:hAnsi="Times New Roman" w:cs="Times New Roman"/>
      <w:b/>
      <w:bCs/>
      <w:sz w:val="20"/>
      <w:szCs w:val="20"/>
    </w:rPr>
  </w:style>
  <w:style w:type="paragraph" w:styleId="Revision">
    <w:name w:val="Revision"/>
    <w:hidden/>
    <w:uiPriority w:val="99"/>
    <w:semiHidden/>
    <w:rsid w:val="00A56B19"/>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3D39A6"/>
    <w:pPr>
      <w:spacing w:line="276" w:lineRule="auto"/>
      <w:ind w:left="720"/>
      <w:contextualSpacing/>
    </w:pPr>
    <w:rPr>
      <w:rFonts w:ascii="Georgia" w:eastAsia="Cambria" w:hAnsi="Georgia"/>
      <w:sz w:val="22"/>
    </w:rPr>
  </w:style>
  <w:style w:type="paragraph" w:customStyle="1" w:styleId="BEIparaL4">
    <w:name w:val="BEI para L4"/>
    <w:basedOn w:val="Normal"/>
    <w:link w:val="BEIparaL4Char"/>
    <w:rsid w:val="003D39A6"/>
    <w:pPr>
      <w:widowControl w:val="0"/>
      <w:autoSpaceDE w:val="0"/>
      <w:autoSpaceDN w:val="0"/>
      <w:adjustRightInd w:val="0"/>
      <w:spacing w:after="120"/>
      <w:ind w:left="2088"/>
      <w:textAlignment w:val="baseline"/>
    </w:pPr>
  </w:style>
  <w:style w:type="character" w:customStyle="1" w:styleId="BEIparaL4Char">
    <w:name w:val="BEI para L4 Char"/>
    <w:link w:val="BEIparaL4"/>
    <w:rsid w:val="003D39A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63E5"/>
    <w:pPr>
      <w:tabs>
        <w:tab w:val="center" w:pos="4680"/>
        <w:tab w:val="right" w:pos="9360"/>
      </w:tabs>
    </w:pPr>
    <w:rPr>
      <w:rFonts w:ascii="Calibri" w:eastAsia="MS Mincho" w:hAnsi="Calibri"/>
      <w:sz w:val="22"/>
      <w:szCs w:val="22"/>
    </w:rPr>
  </w:style>
  <w:style w:type="character" w:customStyle="1" w:styleId="HeaderChar">
    <w:name w:val="Header Char"/>
    <w:basedOn w:val="DefaultParagraphFont"/>
    <w:link w:val="Header"/>
    <w:uiPriority w:val="99"/>
    <w:rsid w:val="00B063E5"/>
    <w:rPr>
      <w:rFonts w:ascii="Calibri" w:eastAsia="MS Mincho" w:hAnsi="Calibri" w:cs="Times New Roman"/>
    </w:rPr>
  </w:style>
  <w:style w:type="paragraph" w:styleId="BodyTextIndent2">
    <w:name w:val="Body Text Indent 2"/>
    <w:basedOn w:val="Normal"/>
    <w:link w:val="BodyTextIndent2Char"/>
    <w:uiPriority w:val="99"/>
    <w:unhideWhenUsed/>
    <w:rsid w:val="00E67BA5"/>
    <w:pPr>
      <w:spacing w:after="120" w:line="480" w:lineRule="auto"/>
      <w:ind w:left="360"/>
    </w:pPr>
    <w:rPr>
      <w:rFonts w:ascii="Calibri" w:eastAsia="MS Mincho" w:hAnsi="Calibri"/>
      <w:sz w:val="22"/>
      <w:szCs w:val="22"/>
    </w:rPr>
  </w:style>
  <w:style w:type="character" w:customStyle="1" w:styleId="BodyTextIndent2Char">
    <w:name w:val="Body Text Indent 2 Char"/>
    <w:basedOn w:val="DefaultParagraphFont"/>
    <w:link w:val="BodyTextIndent2"/>
    <w:uiPriority w:val="99"/>
    <w:rsid w:val="00E67BA5"/>
    <w:rPr>
      <w:rFonts w:ascii="Calibri" w:eastAsia="MS Mincho" w:hAnsi="Calibri" w:cs="Times New Roman"/>
    </w:rPr>
  </w:style>
  <w:style w:type="paragraph" w:styleId="BodyTextIndent">
    <w:name w:val="Body Text Indent"/>
    <w:basedOn w:val="Normal"/>
    <w:link w:val="BodyTextIndentChar"/>
    <w:uiPriority w:val="99"/>
    <w:semiHidden/>
    <w:unhideWhenUsed/>
    <w:rsid w:val="00E67BA5"/>
    <w:pPr>
      <w:spacing w:after="120" w:line="276" w:lineRule="auto"/>
      <w:ind w:left="360"/>
    </w:pPr>
    <w:rPr>
      <w:rFonts w:ascii="Calibri" w:eastAsia="MS Mincho" w:hAnsi="Calibri"/>
      <w:sz w:val="22"/>
      <w:szCs w:val="22"/>
    </w:rPr>
  </w:style>
  <w:style w:type="character" w:customStyle="1" w:styleId="BodyTextIndentChar">
    <w:name w:val="Body Text Indent Char"/>
    <w:basedOn w:val="DefaultParagraphFont"/>
    <w:link w:val="BodyTextIndent"/>
    <w:uiPriority w:val="99"/>
    <w:semiHidden/>
    <w:rsid w:val="00E67BA5"/>
    <w:rPr>
      <w:rFonts w:ascii="Calibri" w:eastAsia="MS Mincho" w:hAnsi="Calibri" w:cs="Times New Roman"/>
    </w:rPr>
  </w:style>
  <w:style w:type="paragraph" w:customStyle="1" w:styleId="SecIInumbering">
    <w:name w:val="Sec II numbering"/>
    <w:basedOn w:val="Normal"/>
    <w:autoRedefine/>
    <w:rsid w:val="008C0ED1"/>
    <w:pPr>
      <w:numPr>
        <w:numId w:val="6"/>
      </w:numPr>
      <w:autoSpaceDE w:val="0"/>
      <w:autoSpaceDN w:val="0"/>
      <w:adjustRightInd w:val="0"/>
      <w:spacing w:after="240"/>
      <w:ind w:hanging="720"/>
      <w:textAlignment w:val="baseline"/>
    </w:pPr>
    <w:rPr>
      <w:szCs w:val="20"/>
    </w:rPr>
  </w:style>
  <w:style w:type="character" w:customStyle="1" w:styleId="ListParagraphChar">
    <w:name w:val="List Paragraph Char"/>
    <w:basedOn w:val="DefaultParagraphFont"/>
    <w:link w:val="ListParagraph"/>
    <w:uiPriority w:val="58"/>
    <w:locked/>
    <w:rsid w:val="008C0ED1"/>
    <w:rPr>
      <w:rFonts w:ascii="Times New Roman" w:eastAsia="Times New Roman" w:hAnsi="Times New Roman" w:cs="Times New Roman"/>
      <w:sz w:val="24"/>
      <w:szCs w:val="24"/>
    </w:rPr>
  </w:style>
  <w:style w:type="paragraph" w:styleId="EndnoteText">
    <w:name w:val="endnote text"/>
    <w:basedOn w:val="Normal"/>
    <w:link w:val="EndnoteTextChar"/>
    <w:uiPriority w:val="58"/>
    <w:semiHidden/>
    <w:unhideWhenUsed/>
    <w:rsid w:val="00F74D86"/>
    <w:pPr>
      <w:spacing w:after="240"/>
    </w:pPr>
    <w:rPr>
      <w:sz w:val="20"/>
      <w:szCs w:val="20"/>
    </w:rPr>
  </w:style>
  <w:style w:type="character" w:customStyle="1" w:styleId="EndnoteTextChar">
    <w:name w:val="Endnote Text Char"/>
    <w:basedOn w:val="DefaultParagraphFont"/>
    <w:link w:val="EndnoteText"/>
    <w:uiPriority w:val="58"/>
    <w:semiHidden/>
    <w:rsid w:val="00F74D86"/>
    <w:rPr>
      <w:rFonts w:ascii="Times New Roman" w:eastAsia="Times New Roman" w:hAnsi="Times New Roman" w:cs="Times New Roman"/>
      <w:sz w:val="20"/>
      <w:szCs w:val="20"/>
    </w:rPr>
  </w:style>
  <w:style w:type="paragraph" w:customStyle="1" w:styleId="BEIOutlnL2">
    <w:name w:val="BEI Outln L2"/>
    <w:basedOn w:val="Normal"/>
    <w:next w:val="BEIparaL2"/>
    <w:link w:val="BEIOutlnL2Char"/>
    <w:rsid w:val="00F660E0"/>
    <w:pPr>
      <w:widowControl w:val="0"/>
      <w:numPr>
        <w:ilvl w:val="1"/>
        <w:numId w:val="14"/>
      </w:numPr>
      <w:autoSpaceDE w:val="0"/>
      <w:autoSpaceDN w:val="0"/>
      <w:adjustRightInd w:val="0"/>
      <w:spacing w:after="120"/>
      <w:textAlignment w:val="baseline"/>
      <w:outlineLvl w:val="1"/>
    </w:pPr>
    <w:rPr>
      <w:szCs w:val="20"/>
    </w:rPr>
  </w:style>
  <w:style w:type="paragraph" w:customStyle="1" w:styleId="BEIparaL2">
    <w:name w:val="BEI para L2"/>
    <w:basedOn w:val="BEIOutlnL2"/>
    <w:link w:val="BEIparaL2Char"/>
    <w:autoRedefine/>
    <w:rsid w:val="00F660E0"/>
    <w:pPr>
      <w:numPr>
        <w:ilvl w:val="0"/>
        <w:numId w:val="0"/>
      </w:numPr>
      <w:spacing w:after="240"/>
      <w:ind w:left="720"/>
      <w:outlineLvl w:val="9"/>
    </w:pPr>
    <w:rPr>
      <w:rFonts w:ascii="Times" w:hAnsi="Times"/>
      <w:color w:val="000000"/>
    </w:rPr>
  </w:style>
  <w:style w:type="character" w:customStyle="1" w:styleId="BEIparaL2Char">
    <w:name w:val="BEI para L2 Char"/>
    <w:link w:val="BEIparaL2"/>
    <w:rsid w:val="00F660E0"/>
    <w:rPr>
      <w:rFonts w:ascii="Times" w:eastAsia="Times New Roman" w:hAnsi="Times" w:cs="Times New Roman"/>
      <w:color w:val="000000"/>
      <w:sz w:val="24"/>
      <w:szCs w:val="20"/>
    </w:rPr>
  </w:style>
  <w:style w:type="character" w:customStyle="1" w:styleId="BEIOutlnL2Char">
    <w:name w:val="BEI Outln L2 Char"/>
    <w:link w:val="BEIOutlnL2"/>
    <w:rsid w:val="00F660E0"/>
    <w:rPr>
      <w:rFonts w:ascii="Times New Roman" w:eastAsia="Times New Roman" w:hAnsi="Times New Roman" w:cs="Times New Roman"/>
      <w:sz w:val="24"/>
      <w:szCs w:val="20"/>
    </w:rPr>
  </w:style>
  <w:style w:type="paragraph" w:customStyle="1" w:styleId="BEIOutlnL3">
    <w:name w:val="BEI Outln L3"/>
    <w:basedOn w:val="Normal"/>
    <w:rsid w:val="00F660E0"/>
    <w:pPr>
      <w:widowControl w:val="0"/>
      <w:numPr>
        <w:ilvl w:val="2"/>
        <w:numId w:val="14"/>
      </w:numPr>
      <w:tabs>
        <w:tab w:val="num" w:pos="1210"/>
      </w:tabs>
      <w:autoSpaceDE w:val="0"/>
      <w:autoSpaceDN w:val="0"/>
      <w:adjustRightInd w:val="0"/>
      <w:spacing w:after="180"/>
      <w:ind w:left="1210" w:hanging="346"/>
      <w:textAlignment w:val="baseline"/>
    </w:pPr>
  </w:style>
  <w:style w:type="paragraph" w:customStyle="1" w:styleId="BEIOutlnL4">
    <w:name w:val="BEI Outln L4"/>
    <w:basedOn w:val="BEIOutlnL3"/>
    <w:rsid w:val="00F660E0"/>
    <w:pPr>
      <w:numPr>
        <w:ilvl w:val="3"/>
      </w:numPr>
      <w:tabs>
        <w:tab w:val="clear" w:pos="2970"/>
        <w:tab w:val="num" w:pos="360"/>
        <w:tab w:val="num" w:pos="1210"/>
      </w:tabs>
      <w:spacing w:after="120"/>
      <w:ind w:left="2088" w:hanging="432"/>
    </w:pPr>
  </w:style>
  <w:style w:type="paragraph" w:customStyle="1" w:styleId="BEIOutlnL5">
    <w:name w:val="BEI Outln L5"/>
    <w:basedOn w:val="Normal"/>
    <w:link w:val="BEIOutlnL5Char"/>
    <w:rsid w:val="00F660E0"/>
    <w:pPr>
      <w:widowControl w:val="0"/>
      <w:numPr>
        <w:ilvl w:val="4"/>
        <w:numId w:val="14"/>
      </w:numPr>
      <w:autoSpaceDE w:val="0"/>
      <w:autoSpaceDN w:val="0"/>
      <w:adjustRightInd w:val="0"/>
      <w:spacing w:after="120"/>
      <w:textAlignment w:val="baseline"/>
    </w:pPr>
    <w:rPr>
      <w:szCs w:val="20"/>
    </w:rPr>
  </w:style>
  <w:style w:type="character" w:customStyle="1" w:styleId="BEIOutlnL5Char">
    <w:name w:val="BEI Outln L5 Char"/>
    <w:link w:val="BEIOutlnL5"/>
    <w:rsid w:val="00F660E0"/>
    <w:rPr>
      <w:rFonts w:ascii="Times New Roman" w:eastAsia="Times New Roman" w:hAnsi="Times New Roman" w:cs="Times New Roman"/>
      <w:sz w:val="24"/>
      <w:szCs w:val="20"/>
    </w:rPr>
  </w:style>
  <w:style w:type="paragraph" w:customStyle="1" w:styleId="BEIOutlnL6">
    <w:name w:val="BEI Outln L6"/>
    <w:basedOn w:val="Normal"/>
    <w:rsid w:val="00F660E0"/>
    <w:pPr>
      <w:widowControl w:val="0"/>
      <w:numPr>
        <w:ilvl w:val="6"/>
        <w:numId w:val="14"/>
      </w:numPr>
      <w:autoSpaceDE w:val="0"/>
      <w:autoSpaceDN w:val="0"/>
      <w:adjustRightInd w:val="0"/>
      <w:spacing w:after="120"/>
      <w:textAlignment w:val="baseline"/>
    </w:pPr>
    <w:rPr>
      <w:szCs w:val="20"/>
    </w:rPr>
  </w:style>
  <w:style w:type="paragraph" w:customStyle="1" w:styleId="BEIOutlnL7">
    <w:name w:val="BEI Outln L7"/>
    <w:basedOn w:val="Normal"/>
    <w:link w:val="BEIOutlnL7Char"/>
    <w:rsid w:val="00F660E0"/>
    <w:pPr>
      <w:widowControl w:val="0"/>
      <w:numPr>
        <w:ilvl w:val="7"/>
        <w:numId w:val="14"/>
      </w:numPr>
      <w:autoSpaceDE w:val="0"/>
      <w:autoSpaceDN w:val="0"/>
      <w:adjustRightInd w:val="0"/>
      <w:textAlignment w:val="baseline"/>
    </w:pPr>
    <w:rPr>
      <w:szCs w:val="20"/>
    </w:rPr>
  </w:style>
  <w:style w:type="character" w:customStyle="1" w:styleId="BEIOutlnL7Char">
    <w:name w:val="BEI Outln L7 Char"/>
    <w:link w:val="BEIOutlnL7"/>
    <w:rsid w:val="00F660E0"/>
    <w:rPr>
      <w:rFonts w:ascii="Times New Roman" w:eastAsia="Times New Roman" w:hAnsi="Times New Roman" w:cs="Times New Roman"/>
      <w:sz w:val="24"/>
      <w:szCs w:val="20"/>
    </w:rPr>
  </w:style>
  <w:style w:type="paragraph" w:customStyle="1" w:styleId="StyleBEIOutlnL3Underline">
    <w:name w:val="Style BEI Outln L3 + Underline"/>
    <w:basedOn w:val="BEIOutlnL3"/>
    <w:link w:val="StyleBEIOutlnL3UnderlineChar"/>
    <w:rsid w:val="00092CEA"/>
    <w:pPr>
      <w:numPr>
        <w:ilvl w:val="0"/>
        <w:numId w:val="0"/>
      </w:numPr>
      <w:tabs>
        <w:tab w:val="num" w:pos="2160"/>
      </w:tabs>
      <w:ind w:left="1210" w:hanging="346"/>
    </w:pPr>
    <w:rPr>
      <w:u w:val="single"/>
    </w:rPr>
  </w:style>
  <w:style w:type="character" w:customStyle="1" w:styleId="StyleBEIOutlnL3UnderlineChar">
    <w:name w:val="Style BEI Outln L3 + Underline Char"/>
    <w:basedOn w:val="DefaultParagraphFont"/>
    <w:link w:val="StyleBEIOutlnL3Underline"/>
    <w:rsid w:val="00092CEA"/>
    <w:rPr>
      <w:rFonts w:ascii="Times New Roman" w:eastAsia="Times New Roman" w:hAnsi="Times New Roman" w:cs="Times New Roman"/>
      <w:sz w:val="24"/>
      <w:szCs w:val="24"/>
      <w:u w:val="single"/>
    </w:rPr>
  </w:style>
  <w:style w:type="table" w:styleId="TableGrid">
    <w:name w:val="Table Grid"/>
    <w:basedOn w:val="TableNormal"/>
    <w:uiPriority w:val="59"/>
    <w:rsid w:val="009D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3447">
      <w:bodyDiv w:val="1"/>
      <w:marLeft w:val="0"/>
      <w:marRight w:val="0"/>
      <w:marTop w:val="0"/>
      <w:marBottom w:val="0"/>
      <w:divBdr>
        <w:top w:val="none" w:sz="0" w:space="0" w:color="auto"/>
        <w:left w:val="none" w:sz="0" w:space="0" w:color="auto"/>
        <w:bottom w:val="none" w:sz="0" w:space="0" w:color="auto"/>
        <w:right w:val="none" w:sz="0" w:space="0" w:color="auto"/>
      </w:divBdr>
    </w:div>
    <w:div w:id="972057258">
      <w:bodyDiv w:val="1"/>
      <w:marLeft w:val="0"/>
      <w:marRight w:val="0"/>
      <w:marTop w:val="0"/>
      <w:marBottom w:val="0"/>
      <w:divBdr>
        <w:top w:val="none" w:sz="0" w:space="0" w:color="auto"/>
        <w:left w:val="none" w:sz="0" w:space="0" w:color="auto"/>
        <w:bottom w:val="none" w:sz="0" w:space="0" w:color="auto"/>
        <w:right w:val="none" w:sz="0" w:space="0" w:color="auto"/>
      </w:divBdr>
    </w:div>
    <w:div w:id="1082683602">
      <w:bodyDiv w:val="1"/>
      <w:marLeft w:val="0"/>
      <w:marRight w:val="0"/>
      <w:marTop w:val="0"/>
      <w:marBottom w:val="0"/>
      <w:divBdr>
        <w:top w:val="none" w:sz="0" w:space="0" w:color="auto"/>
        <w:left w:val="none" w:sz="0" w:space="0" w:color="auto"/>
        <w:bottom w:val="none" w:sz="0" w:space="0" w:color="auto"/>
        <w:right w:val="none" w:sz="0" w:space="0" w:color="auto"/>
      </w:divBdr>
    </w:div>
    <w:div w:id="16220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2BE8-E543-4732-8DF3-5B31EEF3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Kathleen Petter</cp:lastModifiedBy>
  <cp:revision>13</cp:revision>
  <cp:lastPrinted>2020-01-29T20:21:00Z</cp:lastPrinted>
  <dcterms:created xsi:type="dcterms:W3CDTF">2021-01-27T01:13:00Z</dcterms:created>
  <dcterms:modified xsi:type="dcterms:W3CDTF">2021-10-04T21:25:00Z</dcterms:modified>
</cp:coreProperties>
</file>